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jc w:val="right"/>
        <w:rPr>
          <w:rFonts w:ascii="Times New Roman" w:hAnsi="Times New Roman" w:cs="Times New Roman"/>
          <w:b/>
          <w:i/>
          <w:spacing w:val="-6"/>
          <w:sz w:val="28"/>
          <w:szCs w:val="28"/>
        </w:rPr>
      </w:pPr>
      <w:r>
        <w:rPr>
          <w:rFonts w:ascii="Times New Roman" w:hAnsi="Times New Roman" w:cs="Times New Roman"/>
          <w:b/>
          <w:i/>
          <w:spacing w:val="-6"/>
          <w:sz w:val="28"/>
          <w:szCs w:val="28"/>
        </w:rPr>
        <w:t xml:space="preserve">Estrategia didáctica para desarrollar las habilidades prácticas en niños talentos de Ajedrez en Guantánamo </w:t>
      </w:r>
    </w:p>
    <w:p>
      <w:pPr>
        <w:spacing w:line="240" w:lineRule="auto"/>
        <w:jc w:val="right"/>
        <w:rPr>
          <w:rFonts w:ascii="Times New Roman" w:hAnsi="Times New Roman" w:cs="Times New Roman"/>
          <w:b/>
          <w:i/>
          <w:spacing w:val="-6"/>
          <w:sz w:val="28"/>
          <w:szCs w:val="28"/>
          <w:lang w:val="en-US"/>
        </w:rPr>
      </w:pPr>
      <w:r>
        <w:rPr>
          <w:rFonts w:ascii="Times New Roman" w:hAnsi="Times New Roman" w:cs="Times New Roman"/>
          <w:b/>
          <w:i/>
          <w:spacing w:val="-6"/>
          <w:sz w:val="28"/>
          <w:szCs w:val="28"/>
          <w:lang w:val="en-US"/>
        </w:rPr>
        <w:t>Didactic strategy to develop practical skills in talented children of Chess in Guantanamo</w:t>
      </w:r>
    </w:p>
    <w:p>
      <w:pPr>
        <w:wordWrap w:val="0"/>
        <w:ind w:left="709" w:hanging="709"/>
        <w:jc w:val="right"/>
        <w:rPr>
          <w:rFonts w:ascii="Times New Roman" w:hAnsi="Times New Roman" w:cs="Times New Roman"/>
          <w:b/>
          <w:i/>
          <w:spacing w:val="-6"/>
          <w:sz w:val="20"/>
          <w:szCs w:val="28"/>
          <w:vertAlign w:val="superscript"/>
          <w:lang w:val="es-ES"/>
        </w:rPr>
      </w:pPr>
      <w:r>
        <w:rPr>
          <w:rFonts w:ascii="Times New Roman" w:hAnsi="Times New Roman" w:cs="Times New Roman"/>
          <w:b/>
          <w:i/>
          <w:spacing w:val="-6"/>
          <w:sz w:val="20"/>
          <w:szCs w:val="28"/>
        </w:rPr>
        <w:t xml:space="preserve">Hernán García-Turro </w:t>
      </w:r>
      <w:r>
        <w:rPr>
          <w:rFonts w:ascii="Times New Roman" w:hAnsi="Times New Roman" w:cs="Times New Roman"/>
          <w:b/>
          <w:i/>
          <w:spacing w:val="-6"/>
          <w:sz w:val="20"/>
          <w:szCs w:val="28"/>
          <w:vertAlign w:val="superscript"/>
        </w:rPr>
        <w:t>1</w:t>
      </w:r>
      <w:r>
        <w:rPr>
          <w:rFonts w:ascii="Times New Roman" w:hAnsi="Times New Roman" w:cs="Times New Roman"/>
          <w:b/>
          <w:i/>
          <w:spacing w:val="-6"/>
          <w:sz w:val="20"/>
          <w:szCs w:val="28"/>
        </w:rPr>
        <w:t xml:space="preserve">, Enrique Rivera-Nápoles </w:t>
      </w:r>
      <w:r>
        <w:rPr>
          <w:rFonts w:ascii="Times New Roman" w:hAnsi="Times New Roman" w:cs="Times New Roman"/>
          <w:b/>
          <w:i/>
          <w:spacing w:val="-6"/>
          <w:sz w:val="20"/>
          <w:szCs w:val="28"/>
          <w:vertAlign w:val="superscript"/>
        </w:rPr>
        <w:t>2</w:t>
      </w:r>
      <w:r>
        <w:rPr>
          <w:rFonts w:ascii="Times New Roman" w:hAnsi="Times New Roman" w:cs="Times New Roman"/>
          <w:b/>
          <w:i/>
          <w:spacing w:val="-6"/>
          <w:sz w:val="20"/>
          <w:szCs w:val="28"/>
          <w:vertAlign w:val="baseline"/>
          <w:lang w:val="es-ES"/>
        </w:rPr>
        <w:t xml:space="preserve">, Cleidy López-Pardo </w:t>
      </w:r>
      <w:r>
        <w:rPr>
          <w:rFonts w:ascii="Times New Roman" w:hAnsi="Times New Roman" w:cs="Times New Roman"/>
          <w:b/>
          <w:i/>
          <w:spacing w:val="-6"/>
          <w:sz w:val="20"/>
          <w:szCs w:val="28"/>
          <w:vertAlign w:val="superscript"/>
          <w:lang w:val="es-ES"/>
        </w:rPr>
        <w:t>3</w:t>
      </w:r>
    </w:p>
    <w:tbl>
      <w:tblPr>
        <w:tblStyle w:val="16"/>
        <w:tblW w:w="935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675"/>
        <w:gridCol w:w="46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6" w:hRule="exact"/>
        </w:trPr>
        <w:tc>
          <w:tcPr>
            <w:tcW w:w="9351" w:type="dxa"/>
            <w:gridSpan w:val="2"/>
            <w:vAlign w:val="center"/>
          </w:tcPr>
          <w:p>
            <w:pPr>
              <w:spacing w:line="240" w:lineRule="auto"/>
              <w:rPr>
                <w:rFonts w:ascii="Times New Roman" w:hAnsi="Times New Roman" w:cs="Times New Roman"/>
                <w:b/>
                <w:i/>
                <w:spacing w:val="-6"/>
                <w:sz w:val="20"/>
                <w:szCs w:val="24"/>
                <w:lang/>
              </w:rPr>
            </w:pPr>
            <w:r>
              <w:rPr>
                <w:rFonts w:ascii="Times New Roman" w:hAnsi="Times New Roman" w:cs="Times New Roman"/>
                <w:b/>
                <w:i/>
                <w:spacing w:val="-6"/>
                <w:sz w:val="20"/>
                <w:szCs w:val="24"/>
                <w:vertAlign w:val="superscript"/>
                <w:lang/>
              </w:rPr>
              <w:t>1</w:t>
            </w:r>
            <w:r>
              <w:rPr>
                <w:rFonts w:ascii="Times New Roman" w:hAnsi="Times New Roman" w:cs="Times New Roman"/>
                <w:b/>
                <w:i/>
                <w:spacing w:val="-6"/>
                <w:sz w:val="20"/>
                <w:szCs w:val="24"/>
                <w:lang/>
              </w:rPr>
              <w:t>Lic. EIDE, Guantánamo. Cuba.</w:t>
            </w:r>
          </w:p>
          <w:p>
            <w:pPr>
              <w:spacing w:line="240" w:lineRule="auto"/>
              <w:rPr>
                <w:rFonts w:ascii="Times New Roman" w:hAnsi="Times New Roman" w:cs="Times New Roman"/>
                <w:b/>
                <w:i/>
                <w:spacing w:val="-6"/>
                <w:sz w:val="20"/>
                <w:szCs w:val="24"/>
                <w:lang/>
              </w:rPr>
            </w:pPr>
            <w:r>
              <w:rPr>
                <w:rFonts w:ascii="Times New Roman" w:hAnsi="Times New Roman" w:cs="Times New Roman"/>
                <w:b/>
                <w:i/>
                <w:spacing w:val="-6"/>
                <w:sz w:val="20"/>
                <w:szCs w:val="24"/>
                <w:vertAlign w:val="superscript"/>
                <w:lang/>
              </w:rPr>
              <w:t>2</w:t>
            </w:r>
            <w:r>
              <w:rPr>
                <w:rFonts w:ascii="Times New Roman" w:hAnsi="Times New Roman" w:cs="Times New Roman"/>
                <w:b/>
                <w:i/>
                <w:spacing w:val="-6"/>
                <w:sz w:val="20"/>
                <w:szCs w:val="24"/>
                <w:lang/>
              </w:rPr>
              <w:t>Dr. C. Profesor Asistente. Universidad de Guantánamo. Cuba.</w:t>
            </w:r>
          </w:p>
          <w:p>
            <w:pPr>
              <w:spacing w:line="240" w:lineRule="auto"/>
              <w:rPr>
                <w:rFonts w:ascii="Times New Roman" w:hAnsi="Times New Roman" w:cs="Times New Roman"/>
                <w:b/>
                <w:i/>
                <w:spacing w:val="-6"/>
                <w:sz w:val="22"/>
                <w:szCs w:val="24"/>
                <w:vertAlign w:val="baseline"/>
                <w:lang w:val="es-ES"/>
              </w:rPr>
            </w:pPr>
            <w:r>
              <w:rPr>
                <w:rFonts w:ascii="Times New Roman" w:hAnsi="Times New Roman" w:cs="Times New Roman"/>
                <w:b/>
                <w:i/>
                <w:spacing w:val="-6"/>
                <w:sz w:val="22"/>
                <w:szCs w:val="24"/>
                <w:vertAlign w:val="superscript"/>
                <w:lang w:val="es-ES"/>
              </w:rPr>
              <w:t>3</w:t>
            </w:r>
            <w:r>
              <w:rPr>
                <w:rFonts w:ascii="Times New Roman" w:hAnsi="Times New Roman" w:cs="Times New Roman"/>
                <w:b/>
                <w:i/>
                <w:spacing w:val="-6"/>
                <w:sz w:val="20"/>
                <w:szCs w:val="20"/>
                <w:vertAlign w:val="baseline"/>
                <w:lang w:val="es-ES"/>
              </w:rPr>
              <w:t>Ms.C. Profesor Asistente. Facultad de Cultura Física. Universidad de Guantánamo. Cuba.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38" w:hRule="exact"/>
        </w:trPr>
        <w:tc>
          <w:tcPr>
            <w:tcW w:w="4675" w:type="dxa"/>
            <w:vAlign w:val="center"/>
          </w:tcPr>
          <w:p>
            <w:pPr>
              <w:spacing w:line="240" w:lineRule="auto"/>
              <w:jc w:val="both"/>
              <w:rPr>
                <w:rFonts w:ascii="Times New Roman" w:hAnsi="Times New Roman" w:cs="Times New Roman"/>
                <w:b/>
                <w:i/>
                <w:spacing w:val="-6"/>
                <w:szCs w:val="24"/>
              </w:rPr>
            </w:pPr>
            <w:r>
              <w:rPr>
                <w:rFonts w:ascii="Times New Roman" w:hAnsi="Times New Roman" w:cs="Times New Roman"/>
                <w:b/>
                <w:i/>
                <w:spacing w:val="-6"/>
                <w:sz w:val="22"/>
                <w:szCs w:val="24"/>
              </w:rPr>
              <w:t>Email:</w:t>
            </w:r>
          </w:p>
          <w:p>
            <w:pPr>
              <w:spacing w:line="240" w:lineRule="auto"/>
              <w:jc w:val="both"/>
              <w:rPr>
                <w:rFonts w:ascii="Times New Roman" w:hAnsi="Times New Roman" w:cs="Times New Roman"/>
                <w:b/>
                <w:i/>
                <w:spacing w:val="-6"/>
                <w:sz w:val="16"/>
                <w:szCs w:val="16"/>
                <w:u w:val="single"/>
                <w:lang/>
              </w:rPr>
            </w:pPr>
            <w:r>
              <w:fldChar w:fldCharType="begin"/>
            </w:r>
            <w:r>
              <w:instrText xml:space="preserve"> HYPERLINK "mailto:hernangt@cug.co.cu" </w:instrText>
            </w:r>
            <w:r>
              <w:fldChar w:fldCharType="separate"/>
            </w:r>
            <w:r>
              <w:rPr>
                <w:rStyle w:val="14"/>
                <w:rFonts w:ascii="Times New Roman" w:hAnsi="Times New Roman" w:cs="Times New Roman"/>
                <w:b/>
                <w:i/>
                <w:color w:val="auto"/>
                <w:spacing w:val="-6"/>
                <w:sz w:val="16"/>
                <w:szCs w:val="16"/>
                <w:lang/>
              </w:rPr>
              <w:t>hernangt@cug.co.cu</w:t>
            </w:r>
            <w:r>
              <w:rPr>
                <w:rStyle w:val="14"/>
                <w:rFonts w:ascii="Times New Roman" w:hAnsi="Times New Roman" w:cs="Times New Roman"/>
                <w:b/>
                <w:i/>
                <w:color w:val="auto"/>
                <w:spacing w:val="-6"/>
                <w:sz w:val="16"/>
                <w:szCs w:val="16"/>
                <w:lang/>
              </w:rPr>
              <w:fldChar w:fldCharType="end"/>
            </w:r>
          </w:p>
          <w:p>
            <w:pPr>
              <w:spacing w:line="240" w:lineRule="auto"/>
              <w:jc w:val="both"/>
              <w:rPr>
                <w:rFonts w:ascii="Times New Roman" w:hAnsi="Times New Roman" w:cs="Times New Roman"/>
                <w:b/>
                <w:i/>
                <w:spacing w:val="-6"/>
                <w:sz w:val="16"/>
                <w:szCs w:val="16"/>
                <w:u w:val="single"/>
                <w:lang/>
              </w:rPr>
            </w:pPr>
            <w:r>
              <w:rPr>
                <w:rFonts w:ascii="Times New Roman" w:hAnsi="Times New Roman" w:cs="Times New Roman"/>
                <w:b/>
                <w:i/>
                <w:spacing w:val="-6"/>
                <w:sz w:val="16"/>
                <w:szCs w:val="16"/>
                <w:u w:val="single"/>
                <w:lang/>
              </w:rPr>
              <w:t>enriquern@cug.co.cu</w:t>
            </w:r>
          </w:p>
          <w:p>
            <w:pPr>
              <w:spacing w:line="240" w:lineRule="auto"/>
              <w:jc w:val="both"/>
              <w:rPr>
                <w:rFonts w:ascii="Times New Roman" w:hAnsi="Times New Roman" w:cs="Times New Roman"/>
                <w:b/>
                <w:i/>
                <w:spacing w:val="-6"/>
                <w:sz w:val="22"/>
                <w:szCs w:val="24"/>
              </w:rPr>
            </w:pPr>
          </w:p>
        </w:tc>
        <w:tc>
          <w:tcPr>
            <w:tcW w:w="4676" w:type="dxa"/>
            <w:vAlign w:val="center"/>
          </w:tcPr>
          <w:p>
            <w:pPr>
              <w:spacing w:line="240" w:lineRule="auto"/>
              <w:jc w:val="right"/>
              <w:rPr>
                <w:rFonts w:ascii="Times New Roman" w:hAnsi="Times New Roman" w:cs="Times New Roman"/>
                <w:b/>
                <w:i/>
                <w:spacing w:val="-6"/>
                <w:sz w:val="22"/>
                <w:szCs w:val="24"/>
              </w:rPr>
            </w:pPr>
            <w:r>
              <w:rPr>
                <w:rFonts w:ascii="Times New Roman" w:hAnsi="Times New Roman" w:cs="Times New Roman"/>
                <w:b/>
                <w:i/>
                <w:spacing w:val="-6"/>
                <w:sz w:val="22"/>
                <w:szCs w:val="24"/>
              </w:rPr>
              <w:t xml:space="preserve">Fecha de recepción: </w:t>
            </w:r>
            <w:r>
              <w:rPr>
                <w:rFonts w:ascii="Times New Roman" w:hAnsi="Times New Roman" w:cs="Times New Roman"/>
                <w:i/>
                <w:spacing w:val="-6"/>
                <w:sz w:val="22"/>
                <w:szCs w:val="24"/>
              </w:rPr>
              <w:t>21 de mayo de 2022</w:t>
            </w:r>
          </w:p>
          <w:p>
            <w:pPr>
              <w:spacing w:line="240" w:lineRule="auto"/>
              <w:jc w:val="right"/>
              <w:rPr>
                <w:rFonts w:ascii="Times New Roman" w:hAnsi="Times New Roman" w:cs="Times New Roman"/>
                <w:b/>
                <w:i/>
                <w:spacing w:val="-6"/>
                <w:sz w:val="22"/>
                <w:szCs w:val="24"/>
              </w:rPr>
            </w:pPr>
            <w:r>
              <w:rPr>
                <w:rFonts w:ascii="Times New Roman" w:hAnsi="Times New Roman" w:cs="Times New Roman"/>
                <w:b/>
                <w:i/>
                <w:spacing w:val="-6"/>
                <w:sz w:val="22"/>
                <w:szCs w:val="24"/>
              </w:rPr>
              <w:t xml:space="preserve">Fecha de aceptación: </w:t>
            </w:r>
            <w:r>
              <w:rPr>
                <w:rFonts w:ascii="Times New Roman" w:hAnsi="Times New Roman" w:cs="Times New Roman"/>
                <w:i/>
                <w:spacing w:val="-6"/>
                <w:sz w:val="22"/>
                <w:szCs w:val="24"/>
              </w:rPr>
              <w:t>1 de julio de 2022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exact"/>
        </w:trPr>
        <w:tc>
          <w:tcPr>
            <w:tcW w:w="4675" w:type="dxa"/>
            <w:vAlign w:val="center"/>
          </w:tcPr>
          <w:p>
            <w:pPr>
              <w:spacing w:line="240" w:lineRule="auto"/>
              <w:jc w:val="center"/>
              <w:rPr>
                <w:rFonts w:ascii="Times New Roman" w:hAnsi="Times New Roman" w:cs="Times New Roman"/>
                <w:b/>
                <w:i/>
                <w:spacing w:val="-6"/>
                <w:sz w:val="22"/>
                <w:szCs w:val="24"/>
              </w:rPr>
            </w:pPr>
            <w:r>
              <w:rPr>
                <w:rFonts w:ascii="Times New Roman" w:hAnsi="Times New Roman" w:cs="Times New Roman"/>
                <w:b/>
                <w:i/>
                <w:spacing w:val="-6"/>
                <w:sz w:val="22"/>
                <w:szCs w:val="24"/>
              </w:rPr>
              <w:t>RESUMEN</w:t>
            </w:r>
          </w:p>
        </w:tc>
        <w:tc>
          <w:tcPr>
            <w:tcW w:w="4676" w:type="dxa"/>
            <w:vAlign w:val="center"/>
          </w:tcPr>
          <w:p>
            <w:pPr>
              <w:spacing w:line="240" w:lineRule="auto"/>
              <w:jc w:val="center"/>
              <w:rPr>
                <w:rFonts w:ascii="Times New Roman" w:hAnsi="Times New Roman" w:cs="Times New Roman"/>
                <w:b/>
                <w:i/>
                <w:spacing w:val="-6"/>
                <w:sz w:val="22"/>
                <w:szCs w:val="24"/>
              </w:rPr>
            </w:pPr>
            <w:r>
              <w:rPr>
                <w:rFonts w:ascii="Times New Roman" w:hAnsi="Times New Roman" w:cs="Times New Roman"/>
                <w:b/>
                <w:i/>
                <w:spacing w:val="-6"/>
                <w:sz w:val="22"/>
                <w:szCs w:val="24"/>
              </w:rPr>
              <w:t>ABSTRACT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61" w:hRule="exact"/>
        </w:trPr>
        <w:tc>
          <w:tcPr>
            <w:tcW w:w="4675" w:type="dxa"/>
            <w:vAlign w:val="center"/>
          </w:tcPr>
          <w:p>
            <w:pPr>
              <w:spacing w:before="120" w:line="360" w:lineRule="auto"/>
              <w:jc w:val="both"/>
              <w:rPr>
                <w:rFonts w:ascii="Times New Roman" w:hAnsi="Times New Roman" w:cs="Times New Roman"/>
                <w:spacing w:val="-6"/>
                <w:szCs w:val="24"/>
              </w:rPr>
            </w:pPr>
            <w:r>
              <w:rPr>
                <w:rFonts w:ascii="Times New Roman" w:hAnsi="Times New Roman" w:cs="Times New Roman"/>
                <w:spacing w:val="-6"/>
                <w:szCs w:val="24"/>
              </w:rPr>
              <w:t>Para desarrollar las habilidades prácticas de ajedrez en niños talentos se realizó una revisión del Programa de Preparación del Deportista, tesis de maestría y doctorado en este deporte, además se aplicó encuestas y entrevistas a los profesores, corroborándose insuficiencias en el dominio de los contenidos de las citadas habilidades por los alumnos y entrenadores, por lo que se propone una estrategia didáctica que contribuye a profundizar en los contenidos teóricos y prácticos desde un enfoque sistémico integrador. La valoración por el criterio de los especialistas y la comprobación práctica demostraron que la propuesta tiene la capacidad de cumplir su objetivo.</w:t>
            </w:r>
          </w:p>
          <w:p>
            <w:pPr>
              <w:spacing w:before="120" w:line="360" w:lineRule="auto"/>
              <w:jc w:val="both"/>
              <w:rPr>
                <w:rFonts w:ascii="Times New Roman" w:hAnsi="Times New Roman" w:cs="Times New Roman"/>
                <w:spacing w:val="-6"/>
                <w:szCs w:val="24"/>
              </w:rPr>
            </w:pPr>
          </w:p>
        </w:tc>
        <w:tc>
          <w:tcPr>
            <w:tcW w:w="4676" w:type="dxa"/>
            <w:vAlign w:val="center"/>
          </w:tcPr>
          <w:p>
            <w:pPr>
              <w:spacing w:before="120" w:line="360" w:lineRule="auto"/>
              <w:jc w:val="both"/>
              <w:rPr>
                <w:rFonts w:ascii="Times New Roman" w:hAnsi="Times New Roman" w:cs="Times New Roman"/>
                <w:bCs/>
                <w:spacing w:val="-6"/>
                <w:szCs w:val="24"/>
                <w:lang w:val="en-US"/>
              </w:rPr>
            </w:pPr>
            <w:r>
              <w:rPr>
                <w:rFonts w:ascii="Times New Roman" w:hAnsi="Times New Roman" w:cs="Times New Roman"/>
                <w:bCs/>
                <w:spacing w:val="-6"/>
                <w:szCs w:val="24"/>
                <w:lang w:val="en-US"/>
              </w:rPr>
              <w:t xml:space="preserve">For developing the practical abilities of chess in children talents was carried out a revision of the Program of Preparation of the Sportsman, master thesis and doctorate in this sport, it also applied survey and he/she interviews the professors, being corroborated inadequacies in the domain of the contents of the mentioned abilities for the students and trainers, for what intends a didactic strategy that contributes to deepen in the theoretical and practical contents from an integrative systemic focus. The valuation for the approach of the specialists and the practical confirmation demonstrated that the proposal has the capacity to complete its objective.  </w:t>
            </w:r>
          </w:p>
          <w:p>
            <w:pPr>
              <w:spacing w:before="120" w:line="360" w:lineRule="auto"/>
              <w:jc w:val="both"/>
              <w:rPr>
                <w:rFonts w:ascii="Times New Roman" w:hAnsi="Times New Roman" w:cs="Times New Roman"/>
                <w:bCs/>
                <w:spacing w:val="-6"/>
                <w:szCs w:val="24"/>
                <w:lang w:val="en-US"/>
              </w:rPr>
            </w:pPr>
          </w:p>
          <w:p>
            <w:pPr>
              <w:spacing w:before="120" w:line="360" w:lineRule="auto"/>
              <w:jc w:val="both"/>
              <w:rPr>
                <w:rFonts w:ascii="Times New Roman" w:hAnsi="Times New Roman" w:cs="Times New Roman"/>
                <w:bCs/>
                <w:spacing w:val="-6"/>
                <w:szCs w:val="24"/>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40" w:hRule="exact"/>
        </w:trPr>
        <w:tc>
          <w:tcPr>
            <w:tcW w:w="4675" w:type="dxa"/>
            <w:vAlign w:val="center"/>
          </w:tcPr>
          <w:p>
            <w:pPr>
              <w:spacing w:line="240" w:lineRule="auto"/>
              <w:jc w:val="center"/>
              <w:rPr>
                <w:rFonts w:ascii="Times New Roman" w:hAnsi="Times New Roman" w:cs="Times New Roman"/>
                <w:b/>
                <w:i/>
                <w:spacing w:val="-6"/>
                <w:szCs w:val="24"/>
              </w:rPr>
            </w:pPr>
            <w:r>
              <w:rPr>
                <w:rFonts w:ascii="Times New Roman" w:hAnsi="Times New Roman" w:cs="Times New Roman"/>
                <w:b/>
                <w:i/>
                <w:spacing w:val="-6"/>
                <w:szCs w:val="24"/>
              </w:rPr>
              <w:t>Palabras clave</w:t>
            </w:r>
          </w:p>
        </w:tc>
        <w:tc>
          <w:tcPr>
            <w:tcW w:w="4676" w:type="dxa"/>
            <w:vAlign w:val="center"/>
          </w:tcPr>
          <w:p>
            <w:pPr>
              <w:spacing w:line="240" w:lineRule="auto"/>
              <w:jc w:val="center"/>
              <w:rPr>
                <w:rFonts w:ascii="Times New Roman" w:hAnsi="Times New Roman" w:cs="Times New Roman"/>
                <w:b/>
                <w:i/>
                <w:spacing w:val="-6"/>
                <w:szCs w:val="24"/>
                <w:lang w:val="en-US"/>
              </w:rPr>
            </w:pPr>
            <w:r>
              <w:rPr>
                <w:rFonts w:ascii="Times New Roman" w:hAnsi="Times New Roman" w:cs="Times New Roman"/>
                <w:b/>
                <w:i/>
                <w:spacing w:val="-6"/>
                <w:szCs w:val="24"/>
                <w:lang w:val="en-US"/>
              </w:rPr>
              <w:t>Keywords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347" w:hRule="exact"/>
        </w:trPr>
        <w:tc>
          <w:tcPr>
            <w:tcW w:w="4675" w:type="dxa"/>
            <w:vAlign w:val="center"/>
          </w:tcPr>
          <w:p>
            <w:pPr>
              <w:spacing w:line="360" w:lineRule="auto"/>
              <w:jc w:val="both"/>
              <w:rPr>
                <w:rFonts w:ascii="Times New Roman" w:hAnsi="Times New Roman" w:cs="Times New Roman"/>
                <w:spacing w:val="-6"/>
              </w:rPr>
            </w:pPr>
            <w:r>
              <w:rPr>
                <w:rFonts w:ascii="Times New Roman" w:hAnsi="Times New Roman" w:cs="Times New Roman"/>
                <w:spacing w:val="-6"/>
              </w:rPr>
              <w:t>Estrategia didáctica; Ajedrez; Entrenadores; Niños talentos; Habilidades prácticas.</w:t>
            </w:r>
          </w:p>
        </w:tc>
        <w:tc>
          <w:tcPr>
            <w:tcW w:w="4676" w:type="dxa"/>
            <w:vAlign w:val="center"/>
          </w:tcPr>
          <w:p>
            <w:pPr>
              <w:spacing w:line="360" w:lineRule="auto"/>
              <w:jc w:val="both"/>
              <w:rPr>
                <w:rFonts w:ascii="Times New Roman" w:hAnsi="Times New Roman" w:cs="Times New Roman"/>
                <w:spacing w:val="-6"/>
                <w:lang w:val="en-US"/>
              </w:rPr>
            </w:pPr>
            <w:r>
              <w:rPr>
                <w:rFonts w:ascii="Times New Roman" w:hAnsi="Times New Roman" w:cs="Times New Roman"/>
                <w:spacing w:val="-6"/>
                <w:lang w:val="en-US"/>
              </w:rPr>
              <w:t>Didactic strategy; Chess; Trainers; Children talents; Practical abilities.</w:t>
            </w:r>
          </w:p>
        </w:tc>
      </w:tr>
    </w:tbl>
    <w:p>
      <w:pPr>
        <w:jc w:val="both"/>
        <w:rPr>
          <w:rFonts w:ascii="Times New Roman" w:hAnsi="Times New Roman" w:cs="Times New Roman"/>
          <w:b/>
          <w:spacing w:val="-6"/>
          <w:szCs w:val="24"/>
          <w:lang w:val="en-US"/>
        </w:rPr>
      </w:pPr>
    </w:p>
    <w:p>
      <w:pPr>
        <w:jc w:val="both"/>
        <w:rPr>
          <w:rFonts w:ascii="Times New Roman" w:hAnsi="Times New Roman" w:cs="Times New Roman"/>
          <w:b/>
          <w:szCs w:val="24"/>
          <w:lang w:val="en-US"/>
        </w:rPr>
      </w:pPr>
    </w:p>
    <w:p>
      <w:pPr>
        <w:jc w:val="both"/>
        <w:rPr>
          <w:rFonts w:ascii="Times New Roman" w:hAnsi="Times New Roman" w:cs="Times New Roman"/>
          <w:b/>
          <w:szCs w:val="24"/>
          <w:lang w:val="zh-CN"/>
        </w:rPr>
      </w:pPr>
      <w:bookmarkStart w:id="0" w:name="_GoBack"/>
      <w:bookmarkEnd w:id="0"/>
      <w:r>
        <w:rPr>
          <w:rFonts w:ascii="Times New Roman" w:hAnsi="Times New Roman" w:cs="Times New Roman"/>
          <w:b/>
          <w:szCs w:val="24"/>
          <w:lang w:val="zh-CN"/>
        </w:rPr>
        <w:t>INTRODUCCIÓN</w:t>
      </w:r>
    </w:p>
    <w:p>
      <w:pPr>
        <w:jc w:val="both"/>
        <w:rPr>
          <w:rFonts w:ascii="Times New Roman" w:hAnsi="Times New Roman" w:cs="Times New Roman"/>
          <w:szCs w:val="24"/>
          <w:lang w:val="zh-CN"/>
        </w:rPr>
      </w:pPr>
      <w:r>
        <w:rPr>
          <w:rFonts w:ascii="Times New Roman" w:hAnsi="Times New Roman" w:cs="Times New Roman"/>
          <w:szCs w:val="24"/>
          <w:lang w:val="zh-CN"/>
        </w:rPr>
        <w:t>La revolución científico-técnica que vive la humanidad en la actualidad, hace evidente que el desarrollo de la sociedad dependa cada vez más de la capacidad de los hombres para crear, innovar, producir y manejar conocimientos en correspondencia con los problemas y las demandas que impone dicho desarrollo.</w:t>
      </w:r>
    </w:p>
    <w:p>
      <w:pPr>
        <w:jc w:val="both"/>
        <w:rPr>
          <w:rFonts w:ascii="Times New Roman" w:hAnsi="Times New Roman" w:cs="Times New Roman"/>
          <w:szCs w:val="24"/>
          <w:lang w:val="zh-CN"/>
        </w:rPr>
      </w:pPr>
      <w:r>
        <w:rPr>
          <w:rFonts w:ascii="Times New Roman" w:hAnsi="Times New Roman" w:cs="Times New Roman"/>
          <w:szCs w:val="24"/>
          <w:lang w:val="zh-CN"/>
        </w:rPr>
        <w:t xml:space="preserve">En correspondencia, se está en acuerdo con Bertot, (2018)  en que los avances científico-tecnológicos plantean nuevas exigencias al Ajedrez para mantener su desarrollo en correspondencia con el significativo impacto de las Tecnologías de la información y las comunicaciones (TIC) en el ámbito ajedrecístico, generados por los cambios en el Reglamento de este deporte, particularmente en los controles de tiempo (dominados ahora por concepciones de “Ajedrez rápido”) y con el perfeccionamiento de los métodos y procedimientos de preparación para elevar el nivel de los ajedrecistas. </w:t>
      </w:r>
    </w:p>
    <w:p>
      <w:pPr>
        <w:jc w:val="both"/>
        <w:rPr>
          <w:rFonts w:ascii="Times New Roman" w:hAnsi="Times New Roman" w:cs="Times New Roman"/>
          <w:szCs w:val="24"/>
          <w:lang w:val="zh-CN"/>
        </w:rPr>
      </w:pPr>
      <w:r>
        <w:rPr>
          <w:rFonts w:ascii="Times New Roman" w:hAnsi="Times New Roman" w:cs="Times New Roman"/>
          <w:szCs w:val="24"/>
          <w:lang w:val="zh-CN"/>
        </w:rPr>
        <w:t xml:space="preserve">Partiendo de estas concepciones se confirma que: el poder real de un jugador de Ajedrez depende en gran medida de la certeza de sus análisis en posiciones críticas. Por tanto, su éxito depende de las habilidades de valoración de la posición, de elaboración del plan o planes y de cálculo de variantes. De ahí que se deba conocer por entrenadores y deportistas de Ajedrez el cómo aplicarlas y el cómo entrenarlas (Linares y Heredia, 2020). </w:t>
      </w:r>
    </w:p>
    <w:p>
      <w:pPr>
        <w:jc w:val="both"/>
        <w:rPr>
          <w:rFonts w:ascii="Times New Roman" w:hAnsi="Times New Roman" w:cs="Times New Roman"/>
          <w:szCs w:val="24"/>
          <w:lang w:val="zh-CN"/>
        </w:rPr>
      </w:pPr>
      <w:r>
        <w:rPr>
          <w:rFonts w:ascii="Times New Roman" w:hAnsi="Times New Roman" w:cs="Times New Roman"/>
          <w:szCs w:val="24"/>
          <w:lang w:val="zh-CN"/>
        </w:rPr>
        <w:t xml:space="preserve">Acerca del trabajo didáctico de entrenamiento de las habilidades prácticas en los ajedrecistas se consultan diversas fuentes bibliográficas, entre ellas las de autores tales como Kotov (1982), Huerta (1991), Dvorestky (2003, 2004, Yussupov (2004), Colectivo de autores del ISLA (2005, 2006, 2008), Peralta y de Dovitiis (2008), Aagaard (2008), Nunn (2009), Muñoz y Herráiz2013),  (2015, 2017) Heredia (2019), Linares y Heredia (2020), Lotero y Urrea (2020). </w:t>
      </w:r>
    </w:p>
    <w:p>
      <w:pPr>
        <w:jc w:val="both"/>
        <w:rPr>
          <w:rFonts w:ascii="Times New Roman" w:hAnsi="Times New Roman" w:cs="Times New Roman"/>
          <w:szCs w:val="24"/>
          <w:lang w:val="zh-CN"/>
        </w:rPr>
      </w:pPr>
      <w:r>
        <w:rPr>
          <w:rFonts w:ascii="Times New Roman" w:hAnsi="Times New Roman" w:cs="Times New Roman"/>
          <w:szCs w:val="24"/>
          <w:lang w:val="zh-CN"/>
        </w:rPr>
        <w:t>En consideración de los aportes de estos autores, desde sus metodologías y sus ejemplos se elabora la estrategia didáctica para el desarrollo de las habilidades prácticas en los niños talentos de ajedrez y darle un tratamiento didáctico desde el proceso de enseñanza aprendizaje.</w:t>
      </w:r>
    </w:p>
    <w:p>
      <w:pPr>
        <w:jc w:val="both"/>
        <w:rPr>
          <w:rFonts w:ascii="Times New Roman" w:hAnsi="Times New Roman" w:cs="Times New Roman"/>
          <w:szCs w:val="24"/>
          <w:lang w:val="zh-CN"/>
        </w:rPr>
      </w:pPr>
      <w:r>
        <w:rPr>
          <w:rFonts w:ascii="Times New Roman" w:hAnsi="Times New Roman" w:cs="Times New Roman"/>
          <w:szCs w:val="24"/>
          <w:lang w:val="zh-CN"/>
        </w:rPr>
        <w:t xml:space="preserve">El diagnóstico fático de la investigación efectuado detectó que los niños talentos de Ajedrez en Guantánamo presentan insuficiencias relacionadas fundamentalmente con el dominio del contenido de las habilidades prácticas. Comportándose de la siguiente forma: </w:t>
      </w:r>
    </w:p>
    <w:p>
      <w:pPr>
        <w:pStyle w:val="29"/>
        <w:numPr>
          <w:ilvl w:val="0"/>
          <w:numId w:val="1"/>
        </w:numPr>
        <w:spacing w:after="0" w:line="360" w:lineRule="auto"/>
        <w:jc w:val="both"/>
        <w:rPr>
          <w:rFonts w:ascii="Times New Roman" w:hAnsi="Times New Roman"/>
          <w:sz w:val="24"/>
          <w:szCs w:val="24"/>
          <w:lang w:val="zh-CN"/>
        </w:rPr>
      </w:pPr>
      <w:r>
        <w:rPr>
          <w:rFonts w:ascii="Times New Roman" w:hAnsi="Times New Roman"/>
          <w:sz w:val="24"/>
          <w:szCs w:val="24"/>
          <w:lang w:val="zh-CN"/>
        </w:rPr>
        <w:t>Insuficiente dominio del contenido teórico práctico de las habilidades prácticas, lo que limita su desarrollo.</w:t>
      </w:r>
    </w:p>
    <w:p>
      <w:pPr>
        <w:pStyle w:val="29"/>
        <w:numPr>
          <w:ilvl w:val="0"/>
          <w:numId w:val="1"/>
        </w:numPr>
        <w:spacing w:after="0" w:line="360" w:lineRule="auto"/>
        <w:jc w:val="both"/>
        <w:rPr>
          <w:rFonts w:ascii="Times New Roman" w:hAnsi="Times New Roman"/>
          <w:sz w:val="24"/>
          <w:szCs w:val="24"/>
          <w:lang w:val="zh-CN"/>
        </w:rPr>
      </w:pPr>
      <w:r>
        <w:rPr>
          <w:rFonts w:ascii="Times New Roman" w:hAnsi="Times New Roman"/>
          <w:sz w:val="24"/>
          <w:szCs w:val="24"/>
          <w:lang w:val="zh-CN"/>
        </w:rPr>
        <w:t xml:space="preserve">Deficiente orientación de las tareas para la aplicación de las habilidades prácticas en las partidas desde el proceso de enseñanza-aprendizaje. </w:t>
      </w:r>
    </w:p>
    <w:p>
      <w:pPr>
        <w:pStyle w:val="29"/>
        <w:numPr>
          <w:ilvl w:val="0"/>
          <w:numId w:val="1"/>
        </w:numPr>
        <w:spacing w:after="0" w:line="360" w:lineRule="auto"/>
        <w:jc w:val="both"/>
        <w:rPr>
          <w:rFonts w:ascii="Times New Roman" w:hAnsi="Times New Roman"/>
          <w:sz w:val="24"/>
          <w:szCs w:val="24"/>
          <w:lang w:val="zh-CN"/>
        </w:rPr>
      </w:pPr>
      <w:r>
        <w:rPr>
          <w:rFonts w:ascii="Times New Roman" w:hAnsi="Times New Roman"/>
          <w:sz w:val="24"/>
          <w:szCs w:val="24"/>
          <w:lang w:val="zh-CN"/>
        </w:rPr>
        <w:t>Las indicaciones del Programa de Preparación del Deportista no profundizan en el tratamiento didáctico a las habilidades prácticas.</w:t>
      </w:r>
    </w:p>
    <w:p>
      <w:pPr>
        <w:jc w:val="both"/>
        <w:rPr>
          <w:rFonts w:ascii="Times New Roman" w:hAnsi="Times New Roman" w:cs="Times New Roman"/>
          <w:szCs w:val="24"/>
          <w:lang w:val="zh-CN"/>
        </w:rPr>
      </w:pPr>
      <w:r>
        <w:rPr>
          <w:rFonts w:ascii="Times New Roman" w:hAnsi="Times New Roman" w:cs="Times New Roman"/>
          <w:szCs w:val="24"/>
          <w:lang w:val="zh-CN"/>
        </w:rPr>
        <w:t xml:space="preserve">A partir esas limitaciones se declara el siguiente problema científico: ¿Cómo contribuir al desarrollo de las habilidades prácticas en los niños talentos de ajedrez en correspondencia con las exigencias del ajedrez?  </w:t>
      </w:r>
    </w:p>
    <w:p>
      <w:pPr>
        <w:jc w:val="both"/>
        <w:rPr>
          <w:rFonts w:ascii="Times New Roman" w:hAnsi="Times New Roman" w:cs="Times New Roman"/>
          <w:szCs w:val="24"/>
          <w:lang w:val="zh-CN"/>
        </w:rPr>
      </w:pPr>
      <w:r>
        <w:rPr>
          <w:rFonts w:ascii="Times New Roman" w:hAnsi="Times New Roman" w:cs="Times New Roman"/>
          <w:szCs w:val="24"/>
          <w:lang w:val="zh-CN"/>
        </w:rPr>
        <w:t xml:space="preserve">Objeto de estudio: El proceso de enseñanza aprendizaje de las habilidades prácticas en los niños talentos de ajedrez.  </w:t>
      </w:r>
    </w:p>
    <w:p>
      <w:pPr>
        <w:jc w:val="both"/>
        <w:rPr>
          <w:rFonts w:ascii="Times New Roman" w:hAnsi="Times New Roman" w:cs="Times New Roman"/>
          <w:szCs w:val="24"/>
          <w:lang w:val="zh-CN"/>
        </w:rPr>
      </w:pPr>
      <w:r>
        <w:rPr>
          <w:rFonts w:ascii="Times New Roman" w:hAnsi="Times New Roman" w:cs="Times New Roman"/>
          <w:szCs w:val="24"/>
          <w:lang w:val="zh-CN"/>
        </w:rPr>
        <w:t xml:space="preserve">Objetivo: Elaborar una estrategia didáctica que contribuya al desarrollo de las habilidades prácticas en los niños talentos de ajedrez en correspondencia con las exigencias actuales de este deporte. </w:t>
      </w:r>
    </w:p>
    <w:p>
      <w:pPr>
        <w:jc w:val="both"/>
        <w:rPr>
          <w:rFonts w:ascii="Times New Roman" w:hAnsi="Times New Roman" w:cs="Times New Roman"/>
          <w:szCs w:val="24"/>
          <w:lang w:val="zh-CN"/>
        </w:rPr>
      </w:pPr>
      <w:r>
        <w:rPr>
          <w:rFonts w:ascii="Times New Roman" w:hAnsi="Times New Roman" w:cs="Times New Roman"/>
          <w:szCs w:val="24"/>
          <w:lang w:val="zh-CN"/>
        </w:rPr>
        <w:t>Campo de acción: Las habilidades prácticas en los niños talentos de ajedrez.</w:t>
      </w:r>
    </w:p>
    <w:p>
      <w:pPr>
        <w:jc w:val="both"/>
        <w:rPr>
          <w:rFonts w:ascii="Times New Roman" w:hAnsi="Times New Roman" w:cs="Times New Roman"/>
          <w:szCs w:val="24"/>
          <w:lang w:val="zh-CN"/>
        </w:rPr>
      </w:pPr>
      <w:r>
        <w:rPr>
          <w:rFonts w:ascii="Times New Roman" w:hAnsi="Times New Roman" w:cs="Times New Roman"/>
          <w:szCs w:val="24"/>
          <w:lang w:val="zh-CN"/>
        </w:rPr>
        <w:t>Hipótesis: La aplicación de una estrategia didáctica basada en un enfoque sistémico estructural, que toma en cuenta las exigencias actuales del ajedrez durante el proceso enseñanza aprendizaje, puede contribuir al desarrollo de las habilidades prácticas en los niños talentos de ajedrez de Guantánamo.</w:t>
      </w:r>
    </w:p>
    <w:p>
      <w:pPr>
        <w:jc w:val="both"/>
        <w:rPr>
          <w:rFonts w:ascii="Times New Roman" w:hAnsi="Times New Roman" w:cs="Times New Roman"/>
          <w:b/>
          <w:szCs w:val="24"/>
          <w:lang w:val="zh-CN"/>
        </w:rPr>
      </w:pPr>
      <w:r>
        <w:rPr>
          <w:rFonts w:ascii="Times New Roman" w:hAnsi="Times New Roman" w:cs="Times New Roman"/>
          <w:b/>
          <w:szCs w:val="24"/>
          <w:lang w:val="zh-CN"/>
        </w:rPr>
        <w:t>MATERIALES Y MÉTODOS</w:t>
      </w:r>
    </w:p>
    <w:p>
      <w:pPr>
        <w:jc w:val="both"/>
        <w:rPr>
          <w:rFonts w:ascii="Times New Roman" w:hAnsi="Times New Roman" w:cs="Times New Roman"/>
          <w:szCs w:val="24"/>
          <w:lang w:val="zh-CN"/>
        </w:rPr>
      </w:pPr>
      <w:r>
        <w:rPr>
          <w:rFonts w:ascii="Times New Roman" w:hAnsi="Times New Roman" w:cs="Times New Roman"/>
          <w:szCs w:val="24"/>
          <w:lang w:val="zh-CN"/>
        </w:rPr>
        <w:t xml:space="preserve">La investigación se aplicó en la provincia de Guantánamo en una población constituida por 100 ajedrecistas categorizados como niños talentos de la categoría 11-12 años que representa el 100_%; 11 profesores para el 100% que les imparten clases en los 10 municipios y 10 directivos del Ajedrez para el 100%. Para la selección de los profesores que conformaron la muestra se tuvieron en cuenta los criterios: experiencia profesional, evaluación profesoral y representatividad de los diferentes municipios. La muestra sometida a la implementación de la estrategia didáctica es de 1 profesor y 12 ajedrecistas matriculados en la escuela de niños talentos del municipio Guantánamo. </w:t>
      </w:r>
    </w:p>
    <w:p>
      <w:pPr>
        <w:jc w:val="both"/>
        <w:rPr>
          <w:rFonts w:ascii="Times New Roman" w:hAnsi="Times New Roman" w:cs="Times New Roman"/>
          <w:b/>
          <w:szCs w:val="24"/>
          <w:lang w:val="zh-CN"/>
        </w:rPr>
      </w:pPr>
      <w:r>
        <w:rPr>
          <w:rFonts w:ascii="Times New Roman" w:hAnsi="Times New Roman" w:cs="Times New Roman"/>
          <w:b/>
          <w:szCs w:val="24"/>
          <w:lang w:val="zh-CN"/>
        </w:rPr>
        <w:t>RESULTADOS</w:t>
      </w:r>
    </w:p>
    <w:p>
      <w:pPr>
        <w:jc w:val="both"/>
        <w:rPr>
          <w:rFonts w:ascii="Times New Roman" w:hAnsi="Times New Roman" w:cs="Times New Roman"/>
          <w:szCs w:val="24"/>
          <w:lang w:val="zh-CN"/>
        </w:rPr>
      </w:pPr>
      <w:r>
        <w:rPr>
          <w:rFonts w:ascii="Times New Roman" w:hAnsi="Times New Roman" w:cs="Times New Roman"/>
          <w:szCs w:val="24"/>
          <w:lang w:val="zh-CN"/>
        </w:rPr>
        <w:t>El diagnóstico sobre el dominio teórico práctico de las habilidades prácticas de ajedrez comenzó a realizarse en el mes de abril de 2022, utilizando la entrevista a entrenadores y metodólogos municipales y pruebas técnicas a los niños declarados talentos.</w:t>
      </w:r>
    </w:p>
    <w:p>
      <w:pPr>
        <w:jc w:val="both"/>
        <w:rPr>
          <w:rFonts w:ascii="Times New Roman" w:hAnsi="Times New Roman" w:cs="Times New Roman"/>
          <w:szCs w:val="24"/>
          <w:lang w:val="zh-CN"/>
        </w:rPr>
      </w:pPr>
      <w:r>
        <w:rPr>
          <w:rFonts w:ascii="Times New Roman" w:hAnsi="Times New Roman" w:cs="Times New Roman"/>
          <w:szCs w:val="24"/>
          <w:lang w:val="zh-CN"/>
        </w:rPr>
        <w:t>La entrevista se le aplicó a un total de 11 profesores de la provincia de Guantánamo, en esta se constató que el 100% de los entrevistados conocen de la aplicación de las habilidades prácticas. De igual modo (6) de ellos que representa el 54%  plantean que no tienen dominio de cómo aplicarlas, ellos concuerdan en que reciben orientaciones metodológicas por parte de la comisión técnica provincial pero no se profundiza en el proceso enseñanza aprendizaje.</w:t>
      </w:r>
    </w:p>
    <w:p>
      <w:pPr>
        <w:jc w:val="both"/>
        <w:rPr>
          <w:rFonts w:ascii="Times New Roman" w:hAnsi="Times New Roman" w:cs="Times New Roman"/>
          <w:szCs w:val="24"/>
          <w:lang w:val="zh-CN"/>
        </w:rPr>
      </w:pPr>
      <w:r>
        <w:rPr>
          <w:rFonts w:ascii="Times New Roman" w:hAnsi="Times New Roman" w:cs="Times New Roman"/>
          <w:szCs w:val="24"/>
          <w:lang w:val="zh-CN"/>
        </w:rPr>
        <w:t>Guía de observación a clases</w:t>
      </w:r>
    </w:p>
    <w:p>
      <w:pPr>
        <w:jc w:val="both"/>
        <w:rPr>
          <w:rFonts w:ascii="Times New Roman" w:hAnsi="Times New Roman" w:cs="Times New Roman"/>
          <w:szCs w:val="24"/>
          <w:lang w:val="zh-CN"/>
        </w:rPr>
      </w:pPr>
      <w:r>
        <w:rPr>
          <w:rFonts w:ascii="Times New Roman" w:hAnsi="Times New Roman" w:cs="Times New Roman"/>
          <w:szCs w:val="24"/>
          <w:lang w:val="zh-CN"/>
        </w:rPr>
        <w:t>Objeto de observación: desarrollo de la clase.</w:t>
      </w:r>
    </w:p>
    <w:p>
      <w:pPr>
        <w:jc w:val="both"/>
        <w:rPr>
          <w:rFonts w:ascii="Times New Roman" w:hAnsi="Times New Roman" w:cs="Times New Roman"/>
          <w:szCs w:val="24"/>
          <w:lang w:val="zh-CN"/>
        </w:rPr>
      </w:pPr>
      <w:r>
        <w:rPr>
          <w:rFonts w:ascii="Times New Roman" w:hAnsi="Times New Roman" w:cs="Times New Roman"/>
          <w:szCs w:val="24"/>
          <w:lang w:val="zh-CN"/>
        </w:rPr>
        <w:t>Objetivo de la observación: caracterizar el modo de actuación de los profesores y los ajedrecistas en el proceso de enseñanza de las habilidades prácticas.</w:t>
      </w:r>
    </w:p>
    <w:p>
      <w:pPr>
        <w:jc w:val="both"/>
        <w:rPr>
          <w:rFonts w:ascii="Times New Roman" w:hAnsi="Times New Roman" w:cs="Times New Roman"/>
          <w:szCs w:val="24"/>
          <w:lang w:val="zh-CN"/>
        </w:rPr>
      </w:pPr>
      <w:r>
        <w:rPr>
          <w:rFonts w:ascii="Times New Roman" w:hAnsi="Times New Roman" w:cs="Times New Roman"/>
          <w:szCs w:val="24"/>
          <w:lang w:val="zh-CN"/>
        </w:rPr>
        <w:t>Medio de observación: guía de observación.</w:t>
      </w:r>
    </w:p>
    <w:p>
      <w:pPr>
        <w:jc w:val="both"/>
        <w:rPr>
          <w:rFonts w:ascii="Times New Roman" w:hAnsi="Times New Roman" w:cs="Times New Roman"/>
          <w:szCs w:val="24"/>
          <w:lang w:val="zh-CN"/>
        </w:rPr>
      </w:pPr>
      <w:r>
        <w:rPr>
          <w:rFonts w:ascii="Times New Roman" w:hAnsi="Times New Roman" w:cs="Times New Roman"/>
          <w:szCs w:val="24"/>
          <w:lang w:val="zh-CN"/>
        </w:rPr>
        <w:t>Condiciones de la observación: externa, directa y abierta.</w:t>
      </w:r>
    </w:p>
    <w:p>
      <w:pPr>
        <w:jc w:val="both"/>
        <w:rPr>
          <w:rFonts w:ascii="Times New Roman" w:hAnsi="Times New Roman" w:cs="Times New Roman"/>
          <w:szCs w:val="24"/>
          <w:lang w:val="zh-CN"/>
        </w:rPr>
      </w:pPr>
      <w:r>
        <w:rPr>
          <w:rFonts w:ascii="Times New Roman" w:hAnsi="Times New Roman" w:cs="Times New Roman"/>
          <w:szCs w:val="24"/>
          <w:lang w:val="zh-CN"/>
        </w:rPr>
        <w:t>1. Datos generales:</w:t>
      </w:r>
    </w:p>
    <w:p>
      <w:pPr>
        <w:jc w:val="both"/>
        <w:rPr>
          <w:rFonts w:ascii="Times New Roman" w:hAnsi="Times New Roman" w:cs="Times New Roman"/>
          <w:szCs w:val="24"/>
          <w:lang w:val="zh-CN"/>
        </w:rPr>
      </w:pPr>
      <w:r>
        <w:rPr>
          <w:rFonts w:ascii="Times New Roman" w:hAnsi="Times New Roman" w:cs="Times New Roman"/>
          <w:szCs w:val="24"/>
          <w:lang w:val="zh-CN"/>
        </w:rPr>
        <w:t>a) Municipio: _________________________________</w:t>
      </w:r>
    </w:p>
    <w:p>
      <w:pPr>
        <w:jc w:val="both"/>
        <w:rPr>
          <w:rFonts w:ascii="Times New Roman" w:hAnsi="Times New Roman" w:cs="Times New Roman"/>
          <w:szCs w:val="24"/>
          <w:lang w:val="zh-CN"/>
        </w:rPr>
      </w:pPr>
      <w:r>
        <w:rPr>
          <w:rFonts w:ascii="Times New Roman" w:hAnsi="Times New Roman" w:cs="Times New Roman"/>
          <w:szCs w:val="24"/>
          <w:lang w:val="zh-CN"/>
        </w:rPr>
        <w:t>b) Combinado deportivo: _________________________________</w:t>
      </w:r>
    </w:p>
    <w:p>
      <w:pPr>
        <w:jc w:val="both"/>
        <w:rPr>
          <w:rFonts w:ascii="Times New Roman" w:hAnsi="Times New Roman" w:cs="Times New Roman"/>
          <w:szCs w:val="24"/>
          <w:lang w:val="zh-CN"/>
        </w:rPr>
      </w:pPr>
      <w:r>
        <w:rPr>
          <w:rFonts w:ascii="Times New Roman" w:hAnsi="Times New Roman" w:cs="Times New Roman"/>
          <w:szCs w:val="24"/>
          <w:lang w:val="zh-CN"/>
        </w:rPr>
        <w:t>c) Años de experiencia del profesor: ____________</w:t>
      </w:r>
    </w:p>
    <w:p>
      <w:pPr>
        <w:jc w:val="both"/>
        <w:rPr>
          <w:rFonts w:ascii="Times New Roman" w:hAnsi="Times New Roman" w:cs="Times New Roman"/>
          <w:szCs w:val="24"/>
          <w:lang w:val="zh-CN"/>
        </w:rPr>
      </w:pPr>
      <w:r>
        <w:rPr>
          <w:rFonts w:ascii="Times New Roman" w:hAnsi="Times New Roman" w:cs="Times New Roman"/>
          <w:szCs w:val="24"/>
          <w:lang w:val="zh-CN"/>
        </w:rPr>
        <w:t>2. Aspectos a tener en cuenta para la observación:</w:t>
      </w:r>
    </w:p>
    <w:p>
      <w:pPr>
        <w:jc w:val="both"/>
        <w:rPr>
          <w:rFonts w:ascii="Times New Roman" w:hAnsi="Times New Roman" w:cs="Times New Roman"/>
          <w:szCs w:val="24"/>
          <w:lang w:val="zh-CN"/>
        </w:rPr>
      </w:pPr>
      <w:r>
        <w:rPr>
          <w:rFonts w:ascii="Times New Roman" w:hAnsi="Times New Roman" w:cs="Times New Roman"/>
          <w:szCs w:val="24"/>
          <w:lang w:val="zh-CN"/>
        </w:rPr>
        <w:t>a) Proceso de dirección por parte del profesor.</w:t>
      </w:r>
    </w:p>
    <w:p>
      <w:pPr>
        <w:jc w:val="both"/>
        <w:rPr>
          <w:rFonts w:ascii="Times New Roman" w:hAnsi="Times New Roman" w:cs="Times New Roman"/>
          <w:szCs w:val="24"/>
          <w:lang w:val="zh-CN"/>
        </w:rPr>
      </w:pPr>
      <w:r>
        <w:rPr>
          <w:rFonts w:ascii="Times New Roman" w:hAnsi="Times New Roman" w:cs="Times New Roman"/>
          <w:szCs w:val="24"/>
          <w:lang w:val="zh-CN"/>
        </w:rPr>
        <w:t>b) Proceso de aprendizaje por parte del ajedrecista.</w:t>
      </w:r>
    </w:p>
    <w:p>
      <w:pPr>
        <w:jc w:val="both"/>
        <w:rPr>
          <w:rFonts w:ascii="Times New Roman" w:hAnsi="Times New Roman" w:cs="Times New Roman"/>
          <w:szCs w:val="24"/>
          <w:lang w:val="zh-CN"/>
        </w:rPr>
      </w:pPr>
      <w:r>
        <w:rPr>
          <w:rFonts w:ascii="Times New Roman" w:hAnsi="Times New Roman" w:cs="Times New Roman"/>
          <w:szCs w:val="24"/>
          <w:lang w:val="zh-CN"/>
        </w:rPr>
        <w:t>La observación se realizó a partir de los indicadores que se expresan a continuación, cuyo</w:t>
      </w:r>
    </w:p>
    <w:p>
      <w:pPr>
        <w:jc w:val="both"/>
        <w:rPr>
          <w:rFonts w:ascii="Times New Roman" w:hAnsi="Times New Roman" w:cs="Times New Roman"/>
          <w:szCs w:val="24"/>
          <w:lang w:val="zh-CN"/>
        </w:rPr>
      </w:pPr>
      <w:r>
        <w:rPr>
          <w:rFonts w:ascii="Times New Roman" w:hAnsi="Times New Roman" w:cs="Times New Roman"/>
          <w:szCs w:val="24"/>
          <w:lang w:val="zh-CN"/>
        </w:rPr>
        <w:t>comportamiento durante la actividad se enmarcaron en las categorías de alto (A), medio (M) y bajo (B):</w:t>
      </w:r>
    </w:p>
    <w:p>
      <w:pPr>
        <w:jc w:val="both"/>
        <w:rPr>
          <w:rFonts w:ascii="Times New Roman" w:hAnsi="Times New Roman" w:cs="Times New Roman"/>
          <w:szCs w:val="24"/>
          <w:lang w:val="zh-CN"/>
        </w:rPr>
      </w:pPr>
      <w:r>
        <w:rPr>
          <w:rFonts w:ascii="Times New Roman" w:hAnsi="Times New Roman" w:cs="Times New Roman"/>
          <w:szCs w:val="24"/>
          <w:lang w:val="zh-CN"/>
        </w:rPr>
        <w:t xml:space="preserve"> Indicadores para observar el desempeño del profesor y los ajedrecistas.</w:t>
      </w:r>
    </w:p>
    <w:p>
      <w:pPr>
        <w:pStyle w:val="29"/>
        <w:numPr>
          <w:ilvl w:val="0"/>
          <w:numId w:val="2"/>
        </w:numPr>
        <w:spacing w:after="0" w:line="360" w:lineRule="auto"/>
        <w:jc w:val="both"/>
        <w:rPr>
          <w:rFonts w:ascii="Times New Roman" w:hAnsi="Times New Roman"/>
          <w:sz w:val="24"/>
          <w:szCs w:val="24"/>
          <w:lang w:val="zh-CN"/>
        </w:rPr>
      </w:pPr>
      <w:r>
        <w:rPr>
          <w:rFonts w:ascii="Times New Roman" w:hAnsi="Times New Roman"/>
          <w:sz w:val="24"/>
          <w:szCs w:val="24"/>
          <w:lang w:val="zh-CN"/>
        </w:rPr>
        <w:t>Forma en que estimula la independencia cognoscitiva de los ajedrecistas.</w:t>
      </w:r>
    </w:p>
    <w:p>
      <w:pPr>
        <w:pStyle w:val="29"/>
        <w:numPr>
          <w:ilvl w:val="0"/>
          <w:numId w:val="2"/>
        </w:numPr>
        <w:spacing w:after="0" w:line="360" w:lineRule="auto"/>
        <w:jc w:val="both"/>
        <w:rPr>
          <w:rFonts w:ascii="Times New Roman" w:hAnsi="Times New Roman"/>
          <w:sz w:val="24"/>
          <w:szCs w:val="24"/>
          <w:lang w:val="zh-CN"/>
        </w:rPr>
      </w:pPr>
      <w:r>
        <w:rPr>
          <w:rFonts w:ascii="Times New Roman" w:hAnsi="Times New Roman"/>
          <w:sz w:val="24"/>
          <w:szCs w:val="24"/>
          <w:lang w:val="zh-CN"/>
        </w:rPr>
        <w:t xml:space="preserve">Uso de los métodos, procedimientos </w:t>
      </w:r>
    </w:p>
    <w:p>
      <w:pPr>
        <w:pStyle w:val="29"/>
        <w:numPr>
          <w:ilvl w:val="0"/>
          <w:numId w:val="2"/>
        </w:numPr>
        <w:spacing w:after="0" w:line="360" w:lineRule="auto"/>
        <w:jc w:val="both"/>
        <w:rPr>
          <w:rFonts w:ascii="Times New Roman" w:hAnsi="Times New Roman"/>
          <w:sz w:val="24"/>
          <w:szCs w:val="24"/>
          <w:lang w:val="zh-CN"/>
        </w:rPr>
      </w:pPr>
      <w:r>
        <w:rPr>
          <w:rFonts w:ascii="Times New Roman" w:hAnsi="Times New Roman"/>
          <w:sz w:val="24"/>
          <w:szCs w:val="24"/>
          <w:lang w:val="zh-CN"/>
        </w:rPr>
        <w:t>Atención que ofrece a las diferencias individuales de los ajedrecistas</w:t>
      </w:r>
    </w:p>
    <w:p>
      <w:pPr>
        <w:pStyle w:val="29"/>
        <w:numPr>
          <w:ilvl w:val="0"/>
          <w:numId w:val="2"/>
        </w:numPr>
        <w:spacing w:after="0" w:line="360" w:lineRule="auto"/>
        <w:jc w:val="both"/>
        <w:rPr>
          <w:rFonts w:ascii="Times New Roman" w:hAnsi="Times New Roman"/>
          <w:sz w:val="24"/>
          <w:szCs w:val="24"/>
          <w:lang w:val="zh-CN"/>
        </w:rPr>
      </w:pPr>
      <w:r>
        <w:rPr>
          <w:rFonts w:ascii="Times New Roman" w:hAnsi="Times New Roman"/>
          <w:sz w:val="24"/>
          <w:szCs w:val="24"/>
          <w:lang w:val="zh-CN"/>
        </w:rPr>
        <w:t>Utilización de diagramas de solución de ejercicios.</w:t>
      </w:r>
    </w:p>
    <w:p>
      <w:pPr>
        <w:jc w:val="both"/>
        <w:rPr>
          <w:rFonts w:ascii="Times New Roman" w:hAnsi="Times New Roman" w:cs="Times New Roman"/>
          <w:szCs w:val="24"/>
          <w:lang w:val="zh-CN"/>
        </w:rPr>
      </w:pPr>
      <w:r>
        <w:rPr>
          <w:rFonts w:ascii="Times New Roman" w:hAnsi="Times New Roman" w:cs="Times New Roman"/>
          <w:szCs w:val="24"/>
          <w:lang w:val="zh-CN"/>
        </w:rPr>
        <w:t>RESULTADOS DE LA OBSERVACIÓN:</w:t>
      </w:r>
    </w:p>
    <w:p>
      <w:pPr>
        <w:jc w:val="both"/>
        <w:rPr>
          <w:rFonts w:ascii="Times New Roman" w:hAnsi="Times New Roman" w:cs="Times New Roman"/>
          <w:szCs w:val="24"/>
          <w:lang w:val="zh-CN"/>
        </w:rPr>
      </w:pPr>
      <w:r>
        <w:rPr>
          <w:rFonts w:ascii="Times New Roman" w:hAnsi="Times New Roman" w:cs="Times New Roman"/>
          <w:szCs w:val="24"/>
          <w:lang w:val="zh-CN"/>
        </w:rPr>
        <w:t>Los indicadores desarrollados en las observaciones durante el proceso de enseñanza-aprendizaje fueron evaluados de la siguiente forma.</w:t>
      </w:r>
    </w:p>
    <w:p>
      <w:pPr>
        <w:pStyle w:val="29"/>
        <w:numPr>
          <w:ilvl w:val="0"/>
          <w:numId w:val="3"/>
        </w:numPr>
        <w:spacing w:after="0" w:line="360" w:lineRule="auto"/>
        <w:jc w:val="both"/>
        <w:rPr>
          <w:rFonts w:ascii="Times New Roman" w:hAnsi="Times New Roman"/>
          <w:sz w:val="24"/>
          <w:szCs w:val="24"/>
          <w:lang w:val="zh-CN"/>
        </w:rPr>
      </w:pPr>
      <w:r>
        <w:rPr>
          <w:rFonts w:ascii="Times New Roman" w:hAnsi="Times New Roman"/>
          <w:sz w:val="24"/>
          <w:szCs w:val="24"/>
          <w:lang w:val="zh-CN"/>
        </w:rPr>
        <w:t>El uso de los métodos, procedimientos fueron evaluados de (R), lo que indica que 5 profesores solamente lo utilizan durante el PEA.</w:t>
      </w:r>
    </w:p>
    <w:p>
      <w:pPr>
        <w:pStyle w:val="29"/>
        <w:numPr>
          <w:ilvl w:val="0"/>
          <w:numId w:val="3"/>
        </w:numPr>
        <w:spacing w:after="0" w:line="360" w:lineRule="auto"/>
        <w:jc w:val="both"/>
        <w:rPr>
          <w:rFonts w:ascii="Times New Roman" w:hAnsi="Times New Roman"/>
          <w:sz w:val="24"/>
          <w:szCs w:val="24"/>
          <w:lang w:val="zh-CN"/>
        </w:rPr>
      </w:pPr>
      <w:r>
        <w:rPr>
          <w:rFonts w:ascii="Times New Roman" w:hAnsi="Times New Roman"/>
          <w:sz w:val="24"/>
          <w:szCs w:val="24"/>
          <w:lang w:val="zh-CN"/>
        </w:rPr>
        <w:t>Con respecto a la atención que ofrece a las diferencias individuales de los ajedrecistas, esta es evaluada (M).</w:t>
      </w:r>
    </w:p>
    <w:p>
      <w:pPr>
        <w:jc w:val="both"/>
        <w:rPr>
          <w:rFonts w:ascii="Times New Roman" w:hAnsi="Times New Roman" w:cs="Times New Roman"/>
          <w:szCs w:val="24"/>
          <w:lang w:val="zh-CN"/>
        </w:rPr>
      </w:pPr>
      <w:r>
        <w:rPr>
          <w:rFonts w:ascii="Times New Roman" w:hAnsi="Times New Roman" w:cs="Times New Roman"/>
          <w:szCs w:val="24"/>
          <w:lang w:val="zh-CN"/>
        </w:rPr>
        <w:t>La utilización de diagramas de solución de ejercicios es evaluada de (R)</w:t>
      </w:r>
    </w:p>
    <w:p>
      <w:pPr>
        <w:jc w:val="both"/>
        <w:rPr>
          <w:rFonts w:ascii="Times New Roman" w:hAnsi="Times New Roman" w:cs="Times New Roman"/>
          <w:szCs w:val="24"/>
          <w:lang w:val="zh-CN"/>
        </w:rPr>
      </w:pPr>
    </w:p>
    <w:p>
      <w:pPr>
        <w:jc w:val="both"/>
        <w:rPr>
          <w:rFonts w:ascii="Times New Roman" w:hAnsi="Times New Roman" w:cs="Times New Roman"/>
          <w:szCs w:val="24"/>
          <w:lang w:val="zh-CN"/>
        </w:rPr>
      </w:pPr>
      <w:r>
        <w:rPr>
          <w:rFonts w:ascii="Times New Roman" w:hAnsi="Times New Roman" w:cs="Times New Roman"/>
          <w:szCs w:val="24"/>
          <w:lang w:val="zh-CN"/>
        </w:rPr>
        <w:t>Encuesta aplicada a los profesores de Ajedrez</w:t>
      </w:r>
    </w:p>
    <w:p>
      <w:pPr>
        <w:jc w:val="both"/>
        <w:rPr>
          <w:rFonts w:ascii="Times New Roman" w:hAnsi="Times New Roman" w:cs="Times New Roman"/>
          <w:szCs w:val="24"/>
          <w:lang w:val="zh-CN"/>
        </w:rPr>
      </w:pPr>
      <w:r>
        <w:rPr>
          <w:rFonts w:ascii="Times New Roman" w:hAnsi="Times New Roman" w:cs="Times New Roman"/>
          <w:szCs w:val="24"/>
          <w:lang w:val="zh-CN"/>
        </w:rPr>
        <w:t>Cuestionario:</w:t>
      </w:r>
    </w:p>
    <w:p>
      <w:pPr>
        <w:jc w:val="both"/>
        <w:rPr>
          <w:rFonts w:ascii="Times New Roman" w:hAnsi="Times New Roman" w:cs="Times New Roman"/>
          <w:szCs w:val="24"/>
          <w:lang w:val="zh-CN"/>
        </w:rPr>
      </w:pPr>
      <w:r>
        <w:rPr>
          <w:rFonts w:ascii="Times New Roman" w:hAnsi="Times New Roman" w:cs="Times New Roman"/>
          <w:szCs w:val="24"/>
          <w:lang w:val="zh-CN"/>
        </w:rPr>
        <w:t>1. ¿Conoce usted las habilidades prácticas en el ajedrez?</w:t>
      </w:r>
    </w:p>
    <w:p>
      <w:pPr>
        <w:jc w:val="both"/>
        <w:rPr>
          <w:rFonts w:ascii="Times New Roman" w:hAnsi="Times New Roman" w:cs="Times New Roman"/>
          <w:szCs w:val="24"/>
          <w:lang w:val="zh-CN"/>
        </w:rPr>
      </w:pPr>
      <w:r>
        <w:rPr>
          <w:rFonts w:ascii="Times New Roman" w:hAnsi="Times New Roman" w:cs="Times New Roman"/>
          <w:szCs w:val="24"/>
          <w:lang w:val="zh-CN"/>
        </w:rPr>
        <w:t>Sí  No </w:t>
      </w:r>
    </w:p>
    <w:p>
      <w:pPr>
        <w:jc w:val="both"/>
        <w:rPr>
          <w:rFonts w:ascii="Times New Roman" w:hAnsi="Times New Roman" w:cs="Times New Roman"/>
          <w:szCs w:val="24"/>
          <w:lang w:val="zh-CN"/>
        </w:rPr>
      </w:pPr>
      <w:r>
        <w:rPr>
          <w:rFonts w:ascii="Times New Roman" w:hAnsi="Times New Roman" w:cs="Times New Roman"/>
          <w:szCs w:val="24"/>
          <w:lang w:val="zh-CN"/>
        </w:rPr>
        <w:t>¿Cuáles?</w:t>
      </w:r>
    </w:p>
    <w:p>
      <w:pPr>
        <w:jc w:val="both"/>
        <w:rPr>
          <w:rFonts w:ascii="Times New Roman" w:hAnsi="Times New Roman" w:cs="Times New Roman"/>
          <w:szCs w:val="24"/>
          <w:lang w:val="zh-CN"/>
        </w:rPr>
      </w:pPr>
      <w:r>
        <w:rPr>
          <w:rFonts w:ascii="Times New Roman" w:hAnsi="Times New Roman" w:cs="Times New Roman"/>
          <w:szCs w:val="24"/>
          <w:lang w:val="zh-CN"/>
        </w:rPr>
        <w:t>2. ¿Se considera preparado para enseñar las habilidades prácticas en el ajedrez? Marque con una x la evaluación que se otorga.</w:t>
      </w:r>
    </w:p>
    <w:p>
      <w:pPr>
        <w:jc w:val="both"/>
        <w:rPr>
          <w:rFonts w:ascii="Times New Roman" w:hAnsi="Times New Roman" w:cs="Times New Roman"/>
          <w:szCs w:val="24"/>
          <w:lang w:val="zh-CN"/>
        </w:rPr>
      </w:pPr>
      <w:r>
        <w:rPr>
          <w:rFonts w:ascii="Times New Roman" w:hAnsi="Times New Roman" w:cs="Times New Roman"/>
          <w:szCs w:val="24"/>
          <w:lang w:val="zh-CN"/>
        </w:rPr>
        <w:t> Muy preparado  Preparado  Poco preparado  No preparado.</w:t>
      </w:r>
    </w:p>
    <w:p>
      <w:pPr>
        <w:jc w:val="both"/>
        <w:rPr>
          <w:rFonts w:ascii="Times New Roman" w:hAnsi="Times New Roman" w:cs="Times New Roman"/>
          <w:b/>
          <w:szCs w:val="24"/>
          <w:lang w:val="zh-CN"/>
        </w:rPr>
      </w:pPr>
      <w:r>
        <w:rPr>
          <w:rFonts w:ascii="Times New Roman" w:hAnsi="Times New Roman" w:cs="Times New Roman"/>
          <w:b/>
          <w:szCs w:val="24"/>
          <w:lang w:val="zh-CN"/>
        </w:rPr>
        <w:t>RESULTADOS</w:t>
      </w:r>
    </w:p>
    <w:p>
      <w:pPr>
        <w:jc w:val="both"/>
        <w:rPr>
          <w:rFonts w:ascii="Times New Roman" w:hAnsi="Times New Roman" w:cs="Times New Roman"/>
          <w:szCs w:val="24"/>
          <w:lang w:val="zh-CN"/>
        </w:rPr>
      </w:pPr>
      <w:r>
        <w:rPr>
          <w:rFonts w:ascii="Times New Roman" w:hAnsi="Times New Roman" w:cs="Times New Roman"/>
          <w:szCs w:val="24"/>
          <w:lang w:val="zh-CN"/>
        </w:rPr>
        <w:t xml:space="preserve">La encuesta aplicada a los profesores de ajedrez reveló un insuficiente dominio de los indicadores, lo que demuestra que de los cuatro aspectos ninguno fue evaluado de bien, es decir tres fueron evaluados de M y uno de (R), este se corresponde con la preparación para impartir las habilidades prácticas. </w:t>
      </w:r>
    </w:p>
    <w:p>
      <w:pPr>
        <w:jc w:val="both"/>
        <w:rPr>
          <w:rFonts w:ascii="Times New Roman" w:hAnsi="Times New Roman" w:cs="Times New Roman"/>
          <w:szCs w:val="24"/>
          <w:lang w:val="zh-CN"/>
        </w:rPr>
      </w:pPr>
      <w:r>
        <w:rPr>
          <w:rFonts w:ascii="Times New Roman" w:hAnsi="Times New Roman" w:cs="Times New Roman"/>
          <w:szCs w:val="24"/>
          <w:lang w:val="zh-CN"/>
        </w:rPr>
        <w:t>Posteriormente, se realizó el diseño de la estrategia didáctica para el desarrollo de las habilidades prácticas en los niños talentos de ajedrez de Guantánamo. Entre los principales métodos empleados declaramos el histórico lógico, análisis y síntesis, inductivo-deductivo y el sistémico estructural funcional, el análisis de documentos, el criterio de los especialistas; como técnicas: la entrevista y la encuesta, de los matemáticos, la técnica del cálculo porcentual.</w:t>
      </w:r>
    </w:p>
    <w:p>
      <w:pPr>
        <w:jc w:val="both"/>
        <w:rPr>
          <w:rFonts w:ascii="Times New Roman" w:hAnsi="Times New Roman" w:cs="Times New Roman"/>
          <w:b/>
          <w:szCs w:val="24"/>
          <w:lang w:val="zh-CN"/>
        </w:rPr>
      </w:pPr>
      <w:r>
        <w:rPr>
          <w:rFonts w:ascii="Times New Roman" w:hAnsi="Times New Roman" w:cs="Times New Roman"/>
          <w:b/>
          <w:szCs w:val="24"/>
          <w:lang w:val="zh-CN"/>
        </w:rPr>
        <w:t>DISCUSIÓN</w:t>
      </w:r>
    </w:p>
    <w:p>
      <w:pPr>
        <w:jc w:val="both"/>
        <w:rPr>
          <w:rFonts w:ascii="Times New Roman" w:hAnsi="Times New Roman" w:cs="Times New Roman"/>
          <w:szCs w:val="24"/>
          <w:lang w:val="zh-CN"/>
        </w:rPr>
      </w:pPr>
      <w:r>
        <w:rPr>
          <w:rFonts w:ascii="Times New Roman" w:hAnsi="Times New Roman" w:cs="Times New Roman"/>
          <w:szCs w:val="24"/>
          <w:lang w:val="zh-CN"/>
        </w:rPr>
        <w:t xml:space="preserve">Para la concepción y puesta en práctica de la estrategia didáctica, se tuvo en cuenta el criterio de varios autores tales como: Díaz Barriga, (2010, 2012). El mismo considera que las estrategias didácticas determinan la forma de llevar a cabo un proceso didáctico, brindan claridad de cómo se guía el desarrollo de las acciones para lograr los objetivos. </w:t>
      </w:r>
    </w:p>
    <w:p>
      <w:pPr>
        <w:jc w:val="both"/>
        <w:rPr>
          <w:rFonts w:ascii="Times New Roman" w:hAnsi="Times New Roman" w:cs="Times New Roman"/>
          <w:szCs w:val="24"/>
          <w:lang w:val="zh-CN"/>
        </w:rPr>
      </w:pPr>
      <w:r>
        <w:rPr>
          <w:rFonts w:ascii="Times New Roman" w:hAnsi="Times New Roman" w:cs="Times New Roman"/>
          <w:szCs w:val="24"/>
          <w:lang w:val="zh-CN"/>
        </w:rPr>
        <w:t>Fundamentación teórica de una estrategia didáctica.</w:t>
      </w:r>
    </w:p>
    <w:p>
      <w:pPr>
        <w:jc w:val="both"/>
        <w:rPr>
          <w:rFonts w:ascii="Times New Roman" w:hAnsi="Times New Roman" w:cs="Times New Roman"/>
          <w:szCs w:val="24"/>
          <w:lang w:val="zh-CN"/>
        </w:rPr>
      </w:pPr>
      <w:r>
        <w:rPr>
          <w:rFonts w:ascii="Times New Roman" w:hAnsi="Times New Roman" w:cs="Times New Roman"/>
          <w:szCs w:val="24"/>
          <w:lang w:val="zh-CN"/>
        </w:rPr>
        <w:t>El término estrategia aparece con una frecuencia no desestimable en los estudios asociados al campo de la educación y los problemas del aprendizaje y es recurrencia tangible en las obras didácticas que actualmente ven la luz. Su elaboración constituye, a la vez, el propósito de muchas investigaciones en las cuales se erige como el resultado científico que estas aportan al objeto de indagación.</w:t>
      </w:r>
    </w:p>
    <w:p>
      <w:pPr>
        <w:jc w:val="both"/>
        <w:rPr>
          <w:rFonts w:ascii="Times New Roman" w:hAnsi="Times New Roman" w:cs="Times New Roman"/>
          <w:szCs w:val="24"/>
          <w:lang w:val="zh-CN"/>
        </w:rPr>
      </w:pPr>
      <w:r>
        <w:rPr>
          <w:rFonts w:ascii="Times New Roman" w:hAnsi="Times New Roman" w:cs="Times New Roman"/>
          <w:szCs w:val="24"/>
          <w:lang w:val="zh-CN"/>
        </w:rPr>
        <w:t xml:space="preserve">El vocablo estrategia, como ya de algún modo se expresó, comenzó a invadir el ámbito de las Ciencias Pedagógicas aproximadamente en la década de los años 60 del siglo XX y coincidiendo con el comienzo del desarrollo de investigaciones dirigidas a describir indicadores relacionados con la calidad de la educación. </w:t>
      </w:r>
    </w:p>
    <w:p>
      <w:pPr>
        <w:jc w:val="both"/>
        <w:rPr>
          <w:rFonts w:ascii="Times New Roman" w:hAnsi="Times New Roman" w:cs="Times New Roman"/>
          <w:szCs w:val="24"/>
          <w:lang w:val="zh-CN"/>
        </w:rPr>
      </w:pPr>
      <w:r>
        <w:rPr>
          <w:rFonts w:ascii="Times New Roman" w:hAnsi="Times New Roman" w:cs="Times New Roman"/>
          <w:szCs w:val="24"/>
          <w:lang w:val="zh-CN"/>
        </w:rPr>
        <w:t>La complejidad que implica la concreción en el aula de la visión de los enfoques pedagógicos, genera un cambio sistémico, considerando la lógica de la formación de los profesores para alcanzar la aceptación y apropiación de las innovaciones pedagógicas (Díaz Barriga, 2010, 2012).</w:t>
      </w:r>
    </w:p>
    <w:p>
      <w:pPr>
        <w:jc w:val="both"/>
        <w:rPr>
          <w:rFonts w:ascii="Times New Roman" w:hAnsi="Times New Roman" w:cs="Times New Roman"/>
          <w:szCs w:val="24"/>
          <w:lang w:val="zh-CN"/>
        </w:rPr>
      </w:pPr>
      <w:r>
        <w:rPr>
          <w:rFonts w:ascii="Times New Roman" w:hAnsi="Times New Roman" w:cs="Times New Roman"/>
          <w:szCs w:val="24"/>
          <w:lang w:val="zh-CN"/>
        </w:rPr>
        <w:t xml:space="preserve">Las estrategias didácticas determinan la forma de llevar a cabo un proceso didáctico, brindan claridad de cómo se guía el desarrollo de las acciones para lograr los objetivos. En el ámbito educativo, una estrategia didáctica se concibe como el procedimiento para orientar el aprendizaje.  Dentro del proceso de una estrategia, existen diferentes actividades para la consecución de los resultados de aprendizaje. Estas actividades varían según el tipo de contenido o grupo con el que se trabaja. </w:t>
      </w:r>
    </w:p>
    <w:p>
      <w:pPr>
        <w:jc w:val="both"/>
        <w:rPr>
          <w:rFonts w:ascii="Times New Roman" w:hAnsi="Times New Roman" w:cs="Times New Roman"/>
          <w:szCs w:val="24"/>
          <w:lang w:val="zh-CN"/>
        </w:rPr>
      </w:pPr>
      <w:r>
        <w:rPr>
          <w:rFonts w:ascii="Times New Roman" w:hAnsi="Times New Roman" w:cs="Times New Roman"/>
          <w:szCs w:val="24"/>
          <w:lang w:val="zh-CN"/>
        </w:rPr>
        <w:t>De acuerdo al desempeño de cada estrategia, éstas se clasifican en: Estrategias didácticas de enseñanza (actividades que implementa el maestro para transmitir el proceso didáctico y lograr el aprendizaje en los educandos. Jonass en (2000), plantea la creación de ambientes de aprendizaje centrados en el alumno, donde destacan las metodologías de solución de problemas y conducción de proyectos. Las estrategias didácticas favorecen la reflexión y el razonamiento del conocimiento.</w:t>
      </w:r>
    </w:p>
    <w:p>
      <w:pPr>
        <w:jc w:val="both"/>
        <w:rPr>
          <w:rFonts w:ascii="Times New Roman" w:hAnsi="Times New Roman" w:cs="Times New Roman"/>
          <w:szCs w:val="24"/>
          <w:lang w:val="zh-CN"/>
        </w:rPr>
      </w:pPr>
      <w:r>
        <w:rPr>
          <w:rFonts w:ascii="Times New Roman" w:hAnsi="Times New Roman" w:cs="Times New Roman"/>
          <w:szCs w:val="24"/>
          <w:lang w:val="zh-CN"/>
        </w:rPr>
        <w:t xml:space="preserve">Al emprender el análisis de las estrategias didácticas  para dar una estructura óptima al desarrollo de las habilidades prácticas en niños talento de Ajedrez, se asume lo plantado por Rodríguez (2004) quien asevera que es la proyección de un sistema de acciones  a corto, mediano y largo plazo que permite la transformación del proceso de enseñanza aprendizaje en una asignatura, nivel o institución  tomando como base los componentes del mismo y que permite el logro de los objetivos propuestos en un tiempo concreto. </w:t>
      </w:r>
    </w:p>
    <w:p>
      <w:pPr>
        <w:jc w:val="both"/>
        <w:rPr>
          <w:rFonts w:ascii="Times New Roman" w:hAnsi="Times New Roman" w:cs="Times New Roman"/>
          <w:szCs w:val="24"/>
          <w:lang w:val="zh-CN"/>
        </w:rPr>
      </w:pPr>
      <w:r>
        <w:rPr>
          <w:rFonts w:ascii="Times New Roman" w:hAnsi="Times New Roman" w:cs="Times New Roman"/>
          <w:szCs w:val="24"/>
          <w:lang w:val="zh-CN"/>
        </w:rPr>
        <w:t>A partir de lo anterior, se presenta una estrategia didáctica que contribuye a profundizar en el contenido teórico práctico de las habilidades prácticas en los niños talentos de ajedrez en correspondencia con las exigencias actuales de este deporte.</w:t>
      </w:r>
    </w:p>
    <w:p>
      <w:pPr>
        <w:jc w:val="both"/>
        <w:rPr>
          <w:rFonts w:ascii="Times New Roman" w:hAnsi="Times New Roman" w:cs="Times New Roman"/>
          <w:szCs w:val="24"/>
          <w:lang w:val="zh-CN"/>
        </w:rPr>
      </w:pPr>
      <w:r>
        <w:rPr>
          <w:rFonts w:ascii="Times New Roman" w:hAnsi="Times New Roman" w:cs="Times New Roman"/>
          <w:szCs w:val="24"/>
          <w:lang w:val="zh-CN"/>
        </w:rPr>
        <w:t xml:space="preserve">Para llevar a materializar de forma práctica las acciones o tareas didácticas, requieren de concebirse con una secuencia lógica que permita transitar a los alumnos por los niveles de asimilación de los contenidos (familiarización, reproducción, aplicación y creación) y por fases o funciones didácticas que estimulen la motivación, la calidad del aprendizaje y el papel activo del alumno ajedrecista. </w:t>
      </w:r>
    </w:p>
    <w:p>
      <w:pPr>
        <w:jc w:val="both"/>
        <w:rPr>
          <w:rFonts w:ascii="Times New Roman" w:hAnsi="Times New Roman" w:cs="Times New Roman"/>
          <w:szCs w:val="24"/>
          <w:lang w:val="zh-CN"/>
        </w:rPr>
      </w:pPr>
      <w:r>
        <w:rPr>
          <w:rFonts w:ascii="Times New Roman" w:hAnsi="Times New Roman" w:cs="Times New Roman"/>
          <w:szCs w:val="24"/>
          <w:lang w:val="zh-CN"/>
        </w:rPr>
        <w:t>Heredia (2020) Plantea que la metodología para la aplicación de los contenidos de las habilidades prácticas que se proponen en las etapas de la estrategia está basada en los aportes de diferentes autores, y propone indicadores para ellas:</w:t>
      </w:r>
    </w:p>
    <w:p>
      <w:pPr>
        <w:pStyle w:val="29"/>
        <w:numPr>
          <w:ilvl w:val="0"/>
          <w:numId w:val="4"/>
        </w:numPr>
        <w:spacing w:after="0" w:line="360" w:lineRule="auto"/>
        <w:jc w:val="both"/>
        <w:rPr>
          <w:rFonts w:ascii="Times New Roman" w:hAnsi="Times New Roman"/>
          <w:sz w:val="24"/>
          <w:szCs w:val="24"/>
          <w:lang w:val="zh-CN"/>
        </w:rPr>
      </w:pPr>
      <w:r>
        <w:rPr>
          <w:rFonts w:ascii="Times New Roman" w:hAnsi="Times New Roman"/>
          <w:sz w:val="24"/>
          <w:szCs w:val="24"/>
          <w:lang w:val="zh-CN"/>
        </w:rPr>
        <w:t>Definir conceptualmente los elementos de la valoración de posiciones, el plan, el cálculo de variantes y términos relacionados.</w:t>
      </w:r>
    </w:p>
    <w:p>
      <w:pPr>
        <w:pStyle w:val="29"/>
        <w:numPr>
          <w:ilvl w:val="0"/>
          <w:numId w:val="4"/>
        </w:numPr>
        <w:spacing w:after="0" w:line="360" w:lineRule="auto"/>
        <w:jc w:val="both"/>
        <w:rPr>
          <w:rFonts w:ascii="Times New Roman" w:hAnsi="Times New Roman"/>
          <w:sz w:val="24"/>
          <w:szCs w:val="24"/>
          <w:lang w:val="zh-CN"/>
        </w:rPr>
      </w:pPr>
      <w:r>
        <w:rPr>
          <w:rFonts w:ascii="Times New Roman" w:hAnsi="Times New Roman"/>
          <w:sz w:val="24"/>
          <w:szCs w:val="24"/>
          <w:lang w:val="zh-CN"/>
        </w:rPr>
        <w:t>Explicar los elementos de la valoración de posiciones, el plan, las fases y procedimientos del cálculo de variantes.</w:t>
      </w:r>
    </w:p>
    <w:p>
      <w:pPr>
        <w:pStyle w:val="29"/>
        <w:numPr>
          <w:ilvl w:val="0"/>
          <w:numId w:val="4"/>
        </w:numPr>
        <w:spacing w:after="0" w:line="360" w:lineRule="auto"/>
        <w:jc w:val="both"/>
        <w:rPr>
          <w:rFonts w:ascii="Times New Roman" w:hAnsi="Times New Roman"/>
          <w:sz w:val="24"/>
          <w:szCs w:val="24"/>
          <w:lang w:val="zh-CN"/>
        </w:rPr>
      </w:pPr>
      <w:r>
        <w:rPr>
          <w:rFonts w:ascii="Times New Roman" w:hAnsi="Times New Roman"/>
          <w:sz w:val="24"/>
          <w:szCs w:val="24"/>
          <w:lang w:val="zh-CN"/>
        </w:rPr>
        <w:t xml:space="preserve">Ejemplificar los elementos de la valoración de posiciones, el plan, las fases y procedimientos del cálculo de variantes. </w:t>
      </w:r>
    </w:p>
    <w:p>
      <w:pPr>
        <w:pStyle w:val="29"/>
        <w:numPr>
          <w:ilvl w:val="0"/>
          <w:numId w:val="4"/>
        </w:numPr>
        <w:spacing w:after="0" w:line="360" w:lineRule="auto"/>
        <w:jc w:val="both"/>
        <w:rPr>
          <w:rFonts w:ascii="Times New Roman" w:hAnsi="Times New Roman"/>
          <w:sz w:val="24"/>
          <w:szCs w:val="24"/>
          <w:lang w:val="zh-CN"/>
        </w:rPr>
      </w:pPr>
      <w:r>
        <w:rPr>
          <w:rFonts w:ascii="Times New Roman" w:hAnsi="Times New Roman"/>
          <w:sz w:val="24"/>
          <w:szCs w:val="24"/>
          <w:lang w:val="zh-CN"/>
        </w:rPr>
        <w:t xml:space="preserve">Explicar las recomendaciones a tener en cuenta en la aplicación de las habilidades prácticas. </w:t>
      </w:r>
    </w:p>
    <w:p>
      <w:pPr>
        <w:pStyle w:val="29"/>
        <w:numPr>
          <w:ilvl w:val="0"/>
          <w:numId w:val="4"/>
        </w:numPr>
        <w:spacing w:after="0" w:line="360" w:lineRule="auto"/>
        <w:jc w:val="both"/>
        <w:rPr>
          <w:rFonts w:ascii="Times New Roman" w:hAnsi="Times New Roman"/>
          <w:sz w:val="24"/>
          <w:szCs w:val="24"/>
          <w:lang w:val="zh-CN"/>
        </w:rPr>
      </w:pPr>
      <w:r>
        <w:rPr>
          <w:rFonts w:ascii="Times New Roman" w:hAnsi="Times New Roman"/>
          <w:sz w:val="24"/>
          <w:szCs w:val="24"/>
          <w:lang w:val="zh-CN"/>
        </w:rPr>
        <w:t>Aplicar las habilidades prácticas en la solución de problemas.</w:t>
      </w:r>
    </w:p>
    <w:p>
      <w:pPr>
        <w:pStyle w:val="29"/>
        <w:numPr>
          <w:ilvl w:val="0"/>
          <w:numId w:val="4"/>
        </w:numPr>
        <w:spacing w:after="0" w:line="360" w:lineRule="auto"/>
        <w:jc w:val="both"/>
        <w:rPr>
          <w:rFonts w:ascii="Times New Roman" w:hAnsi="Times New Roman"/>
          <w:sz w:val="24"/>
          <w:szCs w:val="24"/>
          <w:lang w:val="zh-CN"/>
        </w:rPr>
      </w:pPr>
      <w:r>
        <w:rPr>
          <w:rFonts w:ascii="Times New Roman" w:hAnsi="Times New Roman"/>
          <w:sz w:val="24"/>
          <w:szCs w:val="24"/>
          <w:lang w:val="zh-CN"/>
        </w:rPr>
        <w:t xml:space="preserve">Aplicar las habilidades prácticas en partidas temáticas, a partir de posiciones críticas. </w:t>
      </w:r>
    </w:p>
    <w:p>
      <w:pPr>
        <w:pStyle w:val="29"/>
        <w:numPr>
          <w:ilvl w:val="0"/>
          <w:numId w:val="4"/>
        </w:numPr>
        <w:spacing w:after="0" w:line="360" w:lineRule="auto"/>
        <w:jc w:val="both"/>
        <w:rPr>
          <w:rFonts w:ascii="Times New Roman" w:hAnsi="Times New Roman"/>
          <w:sz w:val="24"/>
          <w:szCs w:val="24"/>
          <w:lang w:val="zh-CN"/>
        </w:rPr>
      </w:pPr>
      <w:r>
        <w:rPr>
          <w:rFonts w:ascii="Times New Roman" w:hAnsi="Times New Roman"/>
          <w:sz w:val="24"/>
          <w:szCs w:val="24"/>
          <w:lang w:val="zh-CN"/>
        </w:rPr>
        <w:t xml:space="preserve">Consolidar los conceptos, las fases y procedimientos de las habilidades prácticas. </w:t>
      </w:r>
    </w:p>
    <w:p>
      <w:pPr>
        <w:pStyle w:val="29"/>
        <w:numPr>
          <w:ilvl w:val="0"/>
          <w:numId w:val="4"/>
        </w:numPr>
        <w:spacing w:after="0" w:line="360" w:lineRule="auto"/>
        <w:jc w:val="both"/>
        <w:rPr>
          <w:rFonts w:ascii="Times New Roman" w:hAnsi="Times New Roman"/>
          <w:sz w:val="24"/>
          <w:szCs w:val="24"/>
          <w:lang w:val="zh-CN"/>
        </w:rPr>
      </w:pPr>
      <w:r>
        <w:rPr>
          <w:rFonts w:ascii="Times New Roman" w:hAnsi="Times New Roman"/>
          <w:sz w:val="24"/>
          <w:szCs w:val="24"/>
          <w:lang w:val="zh-CN"/>
        </w:rPr>
        <w:t>Evaluar el nivel de asimilación de las habilidades prácticas mediante pruebas pedagógicas y resultados en la práctica de partidas.</w:t>
      </w:r>
    </w:p>
    <w:p>
      <w:pPr>
        <w:jc w:val="both"/>
        <w:rPr>
          <w:rFonts w:ascii="Times New Roman" w:hAnsi="Times New Roman" w:cs="Times New Roman"/>
          <w:szCs w:val="24"/>
          <w:lang w:val="zh-CN"/>
        </w:rPr>
      </w:pPr>
      <w:r>
        <w:rPr>
          <w:rFonts w:ascii="Times New Roman" w:hAnsi="Times New Roman" w:cs="Times New Roman"/>
          <w:szCs w:val="24"/>
          <w:lang w:val="zh-CN"/>
        </w:rPr>
        <w:t>La estrategia didáctica que se propone, tiene como fundamento teórico conceptual, un enfoque fundamentalmente humanista e histórico-social, por centrar su atención en el propio hombre, teniendo en cuenta sus necesidades e intereses y sobre todo sus posibilidades reales. Al profundizar en lo relacionado anteriormente, en los elementos que se mencionan, ellos han servido de plataforma metodológica a este trabajo.</w:t>
      </w:r>
    </w:p>
    <w:p>
      <w:pPr>
        <w:jc w:val="both"/>
        <w:rPr>
          <w:rFonts w:ascii="Times New Roman" w:hAnsi="Times New Roman" w:cs="Times New Roman"/>
          <w:szCs w:val="24"/>
          <w:lang w:val="zh-CN"/>
        </w:rPr>
      </w:pPr>
      <w:r>
        <w:rPr>
          <w:rFonts w:ascii="Times New Roman" w:hAnsi="Times New Roman" w:cs="Times New Roman"/>
          <w:szCs w:val="24"/>
          <w:lang w:val="zh-CN"/>
        </w:rPr>
        <w:t>Se propone que la estrategia didáctica para el desarrollo de las habilidades prácticas en los niños talentos de ajedrez, debe ser flexible, que estimule la participación de todos y que también sea potenciadora en el desempeño de los funcionarios pedagógicos.</w:t>
      </w:r>
    </w:p>
    <w:p>
      <w:pPr>
        <w:jc w:val="both"/>
        <w:rPr>
          <w:rFonts w:ascii="Times New Roman" w:hAnsi="Times New Roman" w:cs="Times New Roman"/>
          <w:szCs w:val="24"/>
          <w:lang w:val="zh-CN"/>
        </w:rPr>
      </w:pPr>
      <w:r>
        <w:rPr>
          <w:rFonts w:ascii="Times New Roman" w:hAnsi="Times New Roman" w:cs="Times New Roman"/>
          <w:szCs w:val="24"/>
          <w:lang w:val="zh-CN"/>
        </w:rPr>
        <w:t xml:space="preserve">Etapas de la estrategia. </w:t>
      </w:r>
    </w:p>
    <w:p>
      <w:pPr>
        <w:jc w:val="both"/>
        <w:rPr>
          <w:rFonts w:ascii="Times New Roman" w:hAnsi="Times New Roman" w:cs="Times New Roman"/>
          <w:szCs w:val="24"/>
          <w:lang w:val="zh-CN"/>
        </w:rPr>
      </w:pPr>
      <w:r>
        <w:rPr>
          <w:rFonts w:ascii="Times New Roman" w:hAnsi="Times New Roman" w:cs="Times New Roman"/>
          <w:szCs w:val="24"/>
          <w:lang w:val="zh-CN"/>
        </w:rPr>
        <w:t>1º. Etapa de diagnóstico y caracterización (mayo y junio 2022)</w:t>
      </w:r>
    </w:p>
    <w:p>
      <w:pPr>
        <w:jc w:val="both"/>
        <w:rPr>
          <w:rFonts w:ascii="Times New Roman" w:hAnsi="Times New Roman" w:cs="Times New Roman"/>
          <w:szCs w:val="24"/>
          <w:lang w:val="zh-CN"/>
        </w:rPr>
      </w:pPr>
      <w:r>
        <w:rPr>
          <w:rFonts w:ascii="Times New Roman" w:hAnsi="Times New Roman" w:cs="Times New Roman"/>
          <w:szCs w:val="24"/>
          <w:lang w:val="zh-CN"/>
        </w:rPr>
        <w:t xml:space="preserve">2º. Valoración de la posición (octubre y noviembre 2022)  </w:t>
      </w:r>
    </w:p>
    <w:p>
      <w:pPr>
        <w:jc w:val="both"/>
        <w:rPr>
          <w:rFonts w:ascii="Times New Roman" w:hAnsi="Times New Roman" w:cs="Times New Roman"/>
          <w:szCs w:val="24"/>
          <w:lang w:val="zh-CN"/>
        </w:rPr>
      </w:pPr>
      <w:r>
        <w:rPr>
          <w:rFonts w:ascii="Times New Roman" w:hAnsi="Times New Roman" w:cs="Times New Roman"/>
          <w:szCs w:val="24"/>
          <w:lang w:val="zh-CN"/>
        </w:rPr>
        <w:t>3º. Elaboración del plan o planes (diciembre 2022 y enero, febrero 2023)</w:t>
      </w:r>
    </w:p>
    <w:p>
      <w:pPr>
        <w:jc w:val="both"/>
        <w:rPr>
          <w:rFonts w:ascii="Times New Roman" w:hAnsi="Times New Roman" w:cs="Times New Roman"/>
          <w:szCs w:val="24"/>
          <w:lang w:val="zh-CN"/>
        </w:rPr>
      </w:pPr>
      <w:r>
        <w:rPr>
          <w:rFonts w:ascii="Times New Roman" w:hAnsi="Times New Roman" w:cs="Times New Roman"/>
          <w:szCs w:val="24"/>
          <w:lang w:val="zh-CN"/>
        </w:rPr>
        <w:t>4º. Cálculo de variantes (marzo, abril, mayo 2023)</w:t>
      </w:r>
    </w:p>
    <w:p>
      <w:pPr>
        <w:jc w:val="both"/>
        <w:rPr>
          <w:rFonts w:ascii="Times New Roman" w:hAnsi="Times New Roman" w:cs="Times New Roman"/>
          <w:szCs w:val="24"/>
          <w:lang w:val="zh-CN"/>
        </w:rPr>
      </w:pPr>
      <w:r>
        <w:rPr>
          <w:rFonts w:ascii="Times New Roman" w:hAnsi="Times New Roman" w:cs="Times New Roman"/>
          <w:szCs w:val="24"/>
          <w:lang w:val="zh-CN"/>
        </w:rPr>
        <w:t>5º. Evaluación (Junio y julio 2023)</w:t>
      </w:r>
    </w:p>
    <w:p>
      <w:pPr>
        <w:jc w:val="both"/>
        <w:rPr>
          <w:rFonts w:ascii="Times New Roman" w:hAnsi="Times New Roman" w:cs="Times New Roman"/>
          <w:szCs w:val="24"/>
          <w:lang w:val="zh-CN"/>
        </w:rPr>
      </w:pPr>
    </w:p>
    <w:p>
      <w:pPr>
        <w:jc w:val="both"/>
        <w:rPr>
          <w:rFonts w:ascii="Times New Roman" w:hAnsi="Times New Roman" w:cs="Times New Roman"/>
          <w:szCs w:val="24"/>
          <w:lang w:val="zh-CN"/>
        </w:rPr>
      </w:pPr>
    </w:p>
    <w:p>
      <w:pPr>
        <w:jc w:val="both"/>
        <w:rPr>
          <w:rFonts w:ascii="Times New Roman" w:hAnsi="Times New Roman" w:cs="Times New Roman"/>
          <w:szCs w:val="24"/>
          <w:lang w:val="zh-CN"/>
        </w:rPr>
      </w:pPr>
      <w:r>
        <w:rPr>
          <w:rFonts w:ascii="Times New Roman" w:hAnsi="Times New Roman" w:cs="Times New Roman"/>
          <w:szCs w:val="24"/>
          <w:lang w:val="zh-CN"/>
        </w:rPr>
        <w:t>Desarrollo del contenido por etapa.</w:t>
      </w:r>
    </w:p>
    <w:p>
      <w:pPr>
        <w:jc w:val="both"/>
        <w:rPr>
          <w:rFonts w:ascii="Times New Roman" w:hAnsi="Times New Roman" w:cs="Times New Roman"/>
          <w:szCs w:val="24"/>
          <w:lang w:val="zh-CN"/>
        </w:rPr>
      </w:pPr>
      <w:r>
        <w:rPr>
          <w:rFonts w:ascii="Times New Roman" w:hAnsi="Times New Roman" w:cs="Times New Roman"/>
          <w:szCs w:val="24"/>
          <w:lang w:val="zh-CN"/>
        </w:rPr>
        <w:t>1º. Etapa de diagnóstico y caracterización.</w:t>
      </w:r>
    </w:p>
    <w:p>
      <w:pPr>
        <w:jc w:val="both"/>
        <w:rPr>
          <w:rFonts w:ascii="Times New Roman" w:hAnsi="Times New Roman" w:cs="Times New Roman"/>
          <w:szCs w:val="24"/>
          <w:lang w:val="zh-CN"/>
        </w:rPr>
      </w:pPr>
      <w:r>
        <w:rPr>
          <w:rFonts w:ascii="Times New Roman" w:hAnsi="Times New Roman" w:cs="Times New Roman"/>
          <w:szCs w:val="24"/>
          <w:lang w:val="zh-CN"/>
        </w:rPr>
        <w:t>El resultado y contenido de esta etapa se corresponde con el inicio del diagnóstico y sus resultados.</w:t>
      </w:r>
    </w:p>
    <w:p>
      <w:pPr>
        <w:jc w:val="both"/>
        <w:rPr>
          <w:rFonts w:ascii="Times New Roman" w:hAnsi="Times New Roman" w:cs="Times New Roman"/>
          <w:szCs w:val="24"/>
          <w:lang w:val="zh-CN"/>
        </w:rPr>
      </w:pPr>
      <w:r>
        <w:rPr>
          <w:rFonts w:ascii="Times New Roman" w:hAnsi="Times New Roman" w:cs="Times New Roman"/>
          <w:szCs w:val="24"/>
          <w:lang w:val="zh-CN"/>
        </w:rPr>
        <w:t>2º.  Valoración de la posición.</w:t>
      </w:r>
    </w:p>
    <w:p>
      <w:pPr>
        <w:jc w:val="both"/>
        <w:rPr>
          <w:rFonts w:ascii="Times New Roman" w:hAnsi="Times New Roman" w:cs="Times New Roman"/>
          <w:szCs w:val="24"/>
          <w:lang w:val="zh-CN"/>
        </w:rPr>
      </w:pPr>
      <w:r>
        <w:rPr>
          <w:rFonts w:ascii="Times New Roman" w:hAnsi="Times New Roman" w:cs="Times New Roman"/>
          <w:szCs w:val="24"/>
          <w:lang w:val="zh-CN"/>
        </w:rPr>
        <w:t>Conferencia teórica de los elementos (seguridad del rey, amenazas tácticas y/o estratégicas, fuerza o material, acción y coordinación de las piezas, estructura de peones, espacio y tiempo).</w:t>
      </w:r>
    </w:p>
    <w:p>
      <w:pPr>
        <w:jc w:val="both"/>
        <w:rPr>
          <w:rFonts w:ascii="Times New Roman" w:hAnsi="Times New Roman" w:cs="Times New Roman"/>
          <w:szCs w:val="24"/>
          <w:lang w:val="zh-CN"/>
        </w:rPr>
      </w:pPr>
      <w:r>
        <w:rPr>
          <w:rFonts w:ascii="Times New Roman" w:hAnsi="Times New Roman" w:cs="Times New Roman"/>
          <w:szCs w:val="24"/>
          <w:lang w:val="zh-CN"/>
        </w:rPr>
        <w:t>Caracterización de las posiciones.</w:t>
      </w:r>
    </w:p>
    <w:p>
      <w:pPr>
        <w:jc w:val="both"/>
        <w:rPr>
          <w:rFonts w:ascii="Times New Roman" w:hAnsi="Times New Roman" w:cs="Times New Roman"/>
          <w:szCs w:val="24"/>
          <w:lang w:val="zh-CN"/>
        </w:rPr>
      </w:pPr>
      <w:r>
        <w:rPr>
          <w:rFonts w:ascii="Times New Roman" w:hAnsi="Times New Roman" w:cs="Times New Roman"/>
          <w:szCs w:val="24"/>
          <w:lang w:val="zh-CN"/>
        </w:rPr>
        <w:t>¿Cuándo predomina el carácter estratégico? (cuando hay que preparar el ataque, organizar y activar las piezas, eliminar amenazas estratégicas del rival, fortalecer una casilla, simplificar la posición, etc).</w:t>
      </w:r>
    </w:p>
    <w:p>
      <w:pPr>
        <w:jc w:val="both"/>
        <w:rPr>
          <w:rFonts w:ascii="Times New Roman" w:hAnsi="Times New Roman" w:cs="Times New Roman"/>
          <w:szCs w:val="24"/>
          <w:lang w:val="zh-CN"/>
        </w:rPr>
      </w:pPr>
      <w:r>
        <w:rPr>
          <w:rFonts w:ascii="Times New Roman" w:hAnsi="Times New Roman" w:cs="Times New Roman"/>
          <w:szCs w:val="24"/>
          <w:lang w:val="zh-CN"/>
        </w:rPr>
        <w:t xml:space="preserve">¿Cuándo predomina el carácter táctico? (cuando se amenaza jaque mate, capturar una pieza, sacrificio de piezas por ataque, etc). </w:t>
      </w:r>
    </w:p>
    <w:p>
      <w:pPr>
        <w:jc w:val="both"/>
        <w:rPr>
          <w:rFonts w:ascii="Times New Roman" w:hAnsi="Times New Roman" w:cs="Times New Roman"/>
          <w:szCs w:val="24"/>
          <w:lang w:val="zh-CN"/>
        </w:rPr>
      </w:pPr>
      <w:r>
        <w:rPr>
          <w:rFonts w:ascii="Times New Roman" w:hAnsi="Times New Roman" w:cs="Times New Roman"/>
          <w:szCs w:val="24"/>
          <w:lang w:val="zh-CN"/>
        </w:rPr>
        <w:t>3º. Elaboración del plan o los planes.</w:t>
      </w:r>
    </w:p>
    <w:p>
      <w:pPr>
        <w:jc w:val="both"/>
        <w:rPr>
          <w:rFonts w:ascii="Times New Roman" w:hAnsi="Times New Roman" w:cs="Times New Roman"/>
          <w:szCs w:val="24"/>
          <w:lang w:val="zh-CN"/>
        </w:rPr>
      </w:pPr>
      <w:r>
        <w:rPr>
          <w:rFonts w:ascii="Times New Roman" w:hAnsi="Times New Roman" w:cs="Times New Roman"/>
          <w:szCs w:val="24"/>
          <w:lang w:val="zh-CN"/>
        </w:rPr>
        <w:t>Para elaborar planes y determinar jugadas o ideas candidatas.</w:t>
      </w:r>
    </w:p>
    <w:p>
      <w:pPr>
        <w:jc w:val="both"/>
        <w:rPr>
          <w:rFonts w:ascii="Times New Roman" w:hAnsi="Times New Roman" w:cs="Times New Roman"/>
          <w:szCs w:val="24"/>
          <w:lang w:val="zh-CN"/>
        </w:rPr>
      </w:pPr>
      <w:r>
        <w:rPr>
          <w:rFonts w:ascii="Times New Roman" w:hAnsi="Times New Roman" w:cs="Times New Roman"/>
          <w:szCs w:val="24"/>
          <w:lang w:val="zh-CN"/>
        </w:rPr>
        <w:t>Principio de actividad de las piezas. Un patrón o algoritmo de pensamiento para elaborar planes y determinar jugadas o ideas candidatas</w:t>
      </w:r>
    </w:p>
    <w:p>
      <w:pPr>
        <w:pStyle w:val="29"/>
        <w:numPr>
          <w:ilvl w:val="0"/>
          <w:numId w:val="5"/>
        </w:numPr>
        <w:spacing w:after="0" w:line="360" w:lineRule="auto"/>
        <w:jc w:val="both"/>
        <w:rPr>
          <w:rFonts w:ascii="Times New Roman" w:hAnsi="Times New Roman"/>
          <w:sz w:val="24"/>
          <w:szCs w:val="24"/>
          <w:lang w:val="zh-CN"/>
        </w:rPr>
      </w:pPr>
      <w:r>
        <w:rPr>
          <w:rFonts w:ascii="Times New Roman" w:hAnsi="Times New Roman"/>
          <w:sz w:val="24"/>
          <w:szCs w:val="24"/>
          <w:lang w:val="zh-CN"/>
        </w:rPr>
        <w:t>Dominar más casillas</w:t>
      </w:r>
    </w:p>
    <w:p>
      <w:pPr>
        <w:pStyle w:val="29"/>
        <w:numPr>
          <w:ilvl w:val="0"/>
          <w:numId w:val="5"/>
        </w:numPr>
        <w:spacing w:after="0" w:line="360" w:lineRule="auto"/>
        <w:jc w:val="both"/>
        <w:rPr>
          <w:rFonts w:ascii="Times New Roman" w:hAnsi="Times New Roman"/>
          <w:sz w:val="24"/>
          <w:szCs w:val="24"/>
          <w:lang w:val="zh-CN"/>
        </w:rPr>
      </w:pPr>
      <w:r>
        <w:rPr>
          <w:rFonts w:ascii="Times New Roman" w:hAnsi="Times New Roman"/>
          <w:sz w:val="24"/>
          <w:szCs w:val="24"/>
          <w:lang w:val="zh-CN"/>
        </w:rPr>
        <w:t>Dominar el centro.</w:t>
      </w:r>
    </w:p>
    <w:p>
      <w:pPr>
        <w:pStyle w:val="29"/>
        <w:numPr>
          <w:ilvl w:val="0"/>
          <w:numId w:val="5"/>
        </w:numPr>
        <w:spacing w:after="0" w:line="360" w:lineRule="auto"/>
        <w:jc w:val="both"/>
        <w:rPr>
          <w:rFonts w:ascii="Times New Roman" w:hAnsi="Times New Roman"/>
          <w:sz w:val="24"/>
          <w:szCs w:val="24"/>
          <w:lang w:val="zh-CN"/>
        </w:rPr>
      </w:pPr>
      <w:r>
        <w:rPr>
          <w:rFonts w:ascii="Times New Roman" w:hAnsi="Times New Roman"/>
          <w:sz w:val="24"/>
          <w:szCs w:val="24"/>
          <w:lang w:val="zh-CN"/>
        </w:rPr>
        <w:t>Mover hacia delante las piezas.</w:t>
      </w:r>
    </w:p>
    <w:p>
      <w:pPr>
        <w:pStyle w:val="29"/>
        <w:numPr>
          <w:ilvl w:val="0"/>
          <w:numId w:val="5"/>
        </w:numPr>
        <w:spacing w:after="0" w:line="360" w:lineRule="auto"/>
        <w:jc w:val="both"/>
        <w:rPr>
          <w:rFonts w:ascii="Times New Roman" w:hAnsi="Times New Roman"/>
          <w:sz w:val="24"/>
          <w:szCs w:val="24"/>
          <w:lang w:val="zh-CN"/>
        </w:rPr>
      </w:pPr>
      <w:r>
        <w:rPr>
          <w:rFonts w:ascii="Times New Roman" w:hAnsi="Times New Roman"/>
          <w:sz w:val="24"/>
          <w:szCs w:val="24"/>
          <w:lang w:val="zh-CN"/>
        </w:rPr>
        <w:t>Jugar las piezas menos activas.</w:t>
      </w:r>
    </w:p>
    <w:p>
      <w:pPr>
        <w:pStyle w:val="29"/>
        <w:numPr>
          <w:ilvl w:val="0"/>
          <w:numId w:val="5"/>
        </w:numPr>
        <w:spacing w:after="0" w:line="360" w:lineRule="auto"/>
        <w:jc w:val="both"/>
        <w:rPr>
          <w:rFonts w:ascii="Times New Roman" w:hAnsi="Times New Roman"/>
          <w:sz w:val="24"/>
          <w:szCs w:val="24"/>
          <w:lang w:val="zh-CN"/>
        </w:rPr>
      </w:pPr>
      <w:r>
        <w:rPr>
          <w:rFonts w:ascii="Times New Roman" w:hAnsi="Times New Roman"/>
          <w:sz w:val="24"/>
          <w:szCs w:val="24"/>
          <w:lang w:val="zh-CN"/>
        </w:rPr>
        <w:t>Limitar las piezas del rival y sus amenazas.</w:t>
      </w:r>
    </w:p>
    <w:p>
      <w:pPr>
        <w:pStyle w:val="29"/>
        <w:numPr>
          <w:ilvl w:val="0"/>
          <w:numId w:val="5"/>
        </w:numPr>
        <w:spacing w:after="0" w:line="360" w:lineRule="auto"/>
        <w:jc w:val="both"/>
        <w:rPr>
          <w:rFonts w:ascii="Times New Roman" w:hAnsi="Times New Roman"/>
          <w:sz w:val="24"/>
          <w:szCs w:val="24"/>
          <w:lang w:val="zh-CN"/>
        </w:rPr>
      </w:pPr>
      <w:r>
        <w:rPr>
          <w:rFonts w:ascii="Times New Roman" w:hAnsi="Times New Roman"/>
          <w:sz w:val="24"/>
          <w:szCs w:val="24"/>
          <w:lang w:val="zh-CN"/>
        </w:rPr>
        <w:t>Capturar todo lo que se pueda.</w:t>
      </w:r>
    </w:p>
    <w:p>
      <w:pPr>
        <w:pStyle w:val="29"/>
        <w:numPr>
          <w:ilvl w:val="0"/>
          <w:numId w:val="5"/>
        </w:numPr>
        <w:spacing w:after="0" w:line="360" w:lineRule="auto"/>
        <w:jc w:val="both"/>
        <w:rPr>
          <w:rFonts w:ascii="Times New Roman" w:hAnsi="Times New Roman"/>
          <w:sz w:val="24"/>
          <w:szCs w:val="24"/>
          <w:lang w:val="zh-CN"/>
        </w:rPr>
      </w:pPr>
      <w:r>
        <w:rPr>
          <w:rFonts w:ascii="Times New Roman" w:hAnsi="Times New Roman"/>
          <w:sz w:val="24"/>
          <w:szCs w:val="24"/>
          <w:lang w:val="zh-CN"/>
        </w:rPr>
        <w:t>Atacar todo lo que se pueda.</w:t>
      </w:r>
    </w:p>
    <w:p>
      <w:pPr>
        <w:jc w:val="both"/>
        <w:rPr>
          <w:rFonts w:ascii="Times New Roman" w:hAnsi="Times New Roman" w:cs="Times New Roman"/>
          <w:szCs w:val="24"/>
          <w:lang w:val="zh-CN"/>
        </w:rPr>
      </w:pPr>
      <w:r>
        <w:rPr>
          <w:rFonts w:ascii="Times New Roman" w:hAnsi="Times New Roman" w:cs="Times New Roman"/>
          <w:szCs w:val="24"/>
          <w:lang w:val="zh-CN"/>
        </w:rPr>
        <w:t>Nota: el plan y las jugadas candidatas deben cumplir con uno o varios de estos elementos, según lo demande la posición.</w:t>
      </w:r>
    </w:p>
    <w:p>
      <w:pPr>
        <w:jc w:val="both"/>
        <w:rPr>
          <w:rFonts w:ascii="Times New Roman" w:hAnsi="Times New Roman" w:cs="Times New Roman"/>
          <w:szCs w:val="24"/>
          <w:lang w:val="zh-CN"/>
        </w:rPr>
      </w:pPr>
      <w:r>
        <w:rPr>
          <w:rFonts w:ascii="Times New Roman" w:hAnsi="Times New Roman" w:cs="Times New Roman"/>
          <w:szCs w:val="24"/>
          <w:lang w:val="zh-CN"/>
        </w:rPr>
        <w:t>Principios para desarrollar el ataque al rey. Un patrón o algoritmo de pensamiento para elaborar planes y determinar jugadas o ideas candidatas en posiciones de ataque al rey.</w:t>
      </w:r>
    </w:p>
    <w:p>
      <w:pPr>
        <w:pStyle w:val="29"/>
        <w:numPr>
          <w:ilvl w:val="0"/>
          <w:numId w:val="6"/>
        </w:numPr>
        <w:spacing w:after="0" w:line="360" w:lineRule="auto"/>
        <w:jc w:val="both"/>
        <w:rPr>
          <w:rFonts w:ascii="Times New Roman" w:hAnsi="Times New Roman"/>
          <w:sz w:val="24"/>
          <w:szCs w:val="24"/>
          <w:lang w:val="zh-CN"/>
        </w:rPr>
      </w:pPr>
      <w:r>
        <w:rPr>
          <w:rFonts w:ascii="Times New Roman" w:hAnsi="Times New Roman"/>
          <w:sz w:val="24"/>
          <w:szCs w:val="24"/>
          <w:lang w:val="zh-CN"/>
        </w:rPr>
        <w:t>Dominar el centro (ejemplo: peón en e5 o e4).</w:t>
      </w:r>
    </w:p>
    <w:p>
      <w:pPr>
        <w:pStyle w:val="29"/>
        <w:numPr>
          <w:ilvl w:val="0"/>
          <w:numId w:val="6"/>
        </w:numPr>
        <w:spacing w:after="0" w:line="360" w:lineRule="auto"/>
        <w:jc w:val="both"/>
        <w:rPr>
          <w:rFonts w:ascii="Times New Roman" w:hAnsi="Times New Roman"/>
          <w:sz w:val="24"/>
          <w:szCs w:val="24"/>
          <w:lang w:val="zh-CN"/>
        </w:rPr>
      </w:pPr>
      <w:r>
        <w:rPr>
          <w:rFonts w:ascii="Times New Roman" w:hAnsi="Times New Roman"/>
          <w:sz w:val="24"/>
          <w:szCs w:val="24"/>
          <w:lang w:val="zh-CN"/>
        </w:rPr>
        <w:t>Colocar caballos en la 5ta fila.</w:t>
      </w:r>
    </w:p>
    <w:p>
      <w:pPr>
        <w:pStyle w:val="29"/>
        <w:numPr>
          <w:ilvl w:val="0"/>
          <w:numId w:val="6"/>
        </w:numPr>
        <w:spacing w:after="0" w:line="360" w:lineRule="auto"/>
        <w:jc w:val="both"/>
        <w:rPr>
          <w:rFonts w:ascii="Times New Roman" w:hAnsi="Times New Roman"/>
          <w:sz w:val="24"/>
          <w:szCs w:val="24"/>
          <w:lang w:val="zh-CN"/>
        </w:rPr>
      </w:pPr>
      <w:r>
        <w:rPr>
          <w:rFonts w:ascii="Times New Roman" w:hAnsi="Times New Roman"/>
          <w:sz w:val="24"/>
          <w:szCs w:val="24"/>
          <w:lang w:val="zh-CN"/>
        </w:rPr>
        <w:t>Dominar casillas de la sexta y séptima fila cercanas al rey.</w:t>
      </w:r>
    </w:p>
    <w:p>
      <w:pPr>
        <w:pStyle w:val="29"/>
        <w:numPr>
          <w:ilvl w:val="0"/>
          <w:numId w:val="6"/>
        </w:numPr>
        <w:spacing w:after="0" w:line="360" w:lineRule="auto"/>
        <w:jc w:val="both"/>
        <w:rPr>
          <w:rFonts w:ascii="Times New Roman" w:hAnsi="Times New Roman"/>
          <w:sz w:val="24"/>
          <w:szCs w:val="24"/>
          <w:lang w:val="zh-CN"/>
        </w:rPr>
      </w:pPr>
      <w:r>
        <w:rPr>
          <w:rFonts w:ascii="Times New Roman" w:hAnsi="Times New Roman"/>
          <w:sz w:val="24"/>
          <w:szCs w:val="24"/>
          <w:lang w:val="zh-CN"/>
        </w:rPr>
        <w:t>Abrir filas, columnas y diagonales con sacrificios de piezas y peones.</w:t>
      </w:r>
    </w:p>
    <w:p>
      <w:pPr>
        <w:pStyle w:val="29"/>
        <w:numPr>
          <w:ilvl w:val="0"/>
          <w:numId w:val="6"/>
        </w:numPr>
        <w:spacing w:after="0" w:line="360" w:lineRule="auto"/>
        <w:jc w:val="both"/>
        <w:rPr>
          <w:rFonts w:ascii="Times New Roman" w:hAnsi="Times New Roman"/>
          <w:sz w:val="24"/>
          <w:szCs w:val="24"/>
          <w:lang w:val="zh-CN"/>
        </w:rPr>
      </w:pPr>
      <w:r>
        <w:rPr>
          <w:rFonts w:ascii="Times New Roman" w:hAnsi="Times New Roman"/>
          <w:sz w:val="24"/>
          <w:szCs w:val="24"/>
          <w:lang w:val="zh-CN"/>
        </w:rPr>
        <w:t>Sumar piezas al ataque (ejemplos torres por las filas).</w:t>
      </w:r>
    </w:p>
    <w:p>
      <w:pPr>
        <w:pStyle w:val="29"/>
        <w:numPr>
          <w:ilvl w:val="0"/>
          <w:numId w:val="6"/>
        </w:numPr>
        <w:spacing w:after="0" w:line="360" w:lineRule="auto"/>
        <w:jc w:val="both"/>
        <w:rPr>
          <w:rFonts w:ascii="Times New Roman" w:hAnsi="Times New Roman"/>
          <w:sz w:val="24"/>
          <w:szCs w:val="24"/>
          <w:lang w:val="zh-CN"/>
        </w:rPr>
      </w:pPr>
      <w:r>
        <w:rPr>
          <w:rFonts w:ascii="Times New Roman" w:hAnsi="Times New Roman"/>
          <w:sz w:val="24"/>
          <w:szCs w:val="24"/>
          <w:lang w:val="zh-CN"/>
        </w:rPr>
        <w:t>Eliminar, bloquear, desviar y clavar las piezas defensoras.</w:t>
      </w:r>
    </w:p>
    <w:p>
      <w:pPr>
        <w:pStyle w:val="29"/>
        <w:numPr>
          <w:ilvl w:val="0"/>
          <w:numId w:val="6"/>
        </w:numPr>
        <w:spacing w:after="0" w:line="360" w:lineRule="auto"/>
        <w:jc w:val="both"/>
        <w:rPr>
          <w:rFonts w:ascii="Times New Roman" w:hAnsi="Times New Roman"/>
          <w:sz w:val="24"/>
          <w:szCs w:val="24"/>
          <w:lang w:val="zh-CN"/>
        </w:rPr>
      </w:pPr>
      <w:r>
        <w:rPr>
          <w:rFonts w:ascii="Times New Roman" w:hAnsi="Times New Roman"/>
          <w:sz w:val="24"/>
          <w:szCs w:val="24"/>
          <w:lang w:val="zh-CN"/>
        </w:rPr>
        <w:t>Tener en cuenta los patrones de jaque mate y temas tácticos a aplicar.</w:t>
      </w:r>
    </w:p>
    <w:p>
      <w:pPr>
        <w:jc w:val="both"/>
        <w:rPr>
          <w:rFonts w:ascii="Times New Roman" w:hAnsi="Times New Roman" w:cs="Times New Roman"/>
          <w:szCs w:val="24"/>
          <w:lang w:val="zh-CN"/>
        </w:rPr>
      </w:pPr>
      <w:r>
        <w:rPr>
          <w:rFonts w:ascii="Times New Roman" w:hAnsi="Times New Roman" w:cs="Times New Roman"/>
          <w:szCs w:val="24"/>
          <w:lang w:val="zh-CN"/>
        </w:rPr>
        <w:t>Nota: El plan y las jugadas candidatas deben de cumplir con uno o varios principios, según lo demande la posición.</w:t>
      </w:r>
    </w:p>
    <w:p>
      <w:pPr>
        <w:jc w:val="both"/>
        <w:rPr>
          <w:rFonts w:ascii="Times New Roman" w:hAnsi="Times New Roman" w:cs="Times New Roman"/>
          <w:szCs w:val="24"/>
          <w:lang w:val="zh-CN"/>
        </w:rPr>
      </w:pPr>
      <w:r>
        <w:rPr>
          <w:rFonts w:ascii="Times New Roman" w:hAnsi="Times New Roman" w:cs="Times New Roman"/>
          <w:szCs w:val="24"/>
          <w:lang w:val="zh-CN"/>
        </w:rPr>
        <w:t xml:space="preserve">Lógica para jugar las posiciones de carácter estratégico. Un patrón o algoritmo de pensamiento para elaborar planes y determinar jugadas o ideas Candidatas en posiciones de carácter estratégico. ¿Qué podemos hacer en posiciones estratégicas? </w:t>
      </w:r>
    </w:p>
    <w:p>
      <w:pPr>
        <w:pStyle w:val="29"/>
        <w:numPr>
          <w:ilvl w:val="0"/>
          <w:numId w:val="7"/>
        </w:numPr>
        <w:spacing w:after="0" w:line="360" w:lineRule="auto"/>
        <w:jc w:val="both"/>
        <w:rPr>
          <w:rFonts w:ascii="Times New Roman" w:hAnsi="Times New Roman"/>
          <w:sz w:val="24"/>
          <w:szCs w:val="24"/>
          <w:lang w:val="zh-CN"/>
        </w:rPr>
      </w:pPr>
      <w:r>
        <w:rPr>
          <w:rFonts w:ascii="Times New Roman" w:hAnsi="Times New Roman"/>
          <w:sz w:val="24"/>
          <w:szCs w:val="24"/>
          <w:lang w:val="zh-CN"/>
        </w:rPr>
        <w:t>Mejorar la actividad de las piezas (maniobras).</w:t>
      </w:r>
    </w:p>
    <w:p>
      <w:pPr>
        <w:pStyle w:val="29"/>
        <w:numPr>
          <w:ilvl w:val="0"/>
          <w:numId w:val="7"/>
        </w:numPr>
        <w:spacing w:after="0" w:line="360" w:lineRule="auto"/>
        <w:jc w:val="both"/>
        <w:rPr>
          <w:rFonts w:ascii="Times New Roman" w:hAnsi="Times New Roman"/>
          <w:sz w:val="24"/>
          <w:szCs w:val="24"/>
          <w:lang w:val="zh-CN"/>
        </w:rPr>
      </w:pPr>
      <w:r>
        <w:rPr>
          <w:rFonts w:ascii="Times New Roman" w:hAnsi="Times New Roman"/>
          <w:sz w:val="24"/>
          <w:szCs w:val="24"/>
          <w:lang w:val="zh-CN"/>
        </w:rPr>
        <w:t>Profilaxis.</w:t>
      </w:r>
    </w:p>
    <w:p>
      <w:pPr>
        <w:pStyle w:val="29"/>
        <w:numPr>
          <w:ilvl w:val="0"/>
          <w:numId w:val="7"/>
        </w:numPr>
        <w:spacing w:after="0" w:line="360" w:lineRule="auto"/>
        <w:jc w:val="both"/>
        <w:rPr>
          <w:rFonts w:ascii="Times New Roman" w:hAnsi="Times New Roman"/>
          <w:sz w:val="24"/>
          <w:szCs w:val="24"/>
          <w:lang w:val="zh-CN"/>
        </w:rPr>
      </w:pPr>
      <w:r>
        <w:rPr>
          <w:rFonts w:ascii="Times New Roman" w:hAnsi="Times New Roman"/>
          <w:sz w:val="24"/>
          <w:szCs w:val="24"/>
          <w:lang w:val="zh-CN"/>
        </w:rPr>
        <w:t>Cambio de piezas y transformación de posiciones.</w:t>
      </w:r>
    </w:p>
    <w:p>
      <w:pPr>
        <w:pStyle w:val="29"/>
        <w:numPr>
          <w:ilvl w:val="0"/>
          <w:numId w:val="7"/>
        </w:numPr>
        <w:spacing w:after="0" w:line="360" w:lineRule="auto"/>
        <w:jc w:val="both"/>
        <w:rPr>
          <w:rFonts w:ascii="Times New Roman" w:hAnsi="Times New Roman"/>
          <w:sz w:val="24"/>
          <w:szCs w:val="24"/>
          <w:lang w:val="zh-CN"/>
        </w:rPr>
      </w:pPr>
      <w:r>
        <w:rPr>
          <w:rFonts w:ascii="Times New Roman" w:hAnsi="Times New Roman"/>
          <w:sz w:val="24"/>
          <w:szCs w:val="24"/>
          <w:lang w:val="zh-CN"/>
        </w:rPr>
        <w:t>Jugadas de peones (mejorar la estructura y movilidad).</w:t>
      </w:r>
    </w:p>
    <w:p>
      <w:pPr>
        <w:pStyle w:val="29"/>
        <w:numPr>
          <w:ilvl w:val="0"/>
          <w:numId w:val="7"/>
        </w:numPr>
        <w:spacing w:after="0" w:line="360" w:lineRule="auto"/>
        <w:jc w:val="both"/>
        <w:rPr>
          <w:rFonts w:ascii="Times New Roman" w:hAnsi="Times New Roman"/>
          <w:sz w:val="24"/>
          <w:szCs w:val="24"/>
          <w:lang w:val="zh-CN"/>
        </w:rPr>
      </w:pPr>
      <w:r>
        <w:rPr>
          <w:rFonts w:ascii="Times New Roman" w:hAnsi="Times New Roman"/>
          <w:sz w:val="24"/>
          <w:szCs w:val="24"/>
          <w:lang w:val="zh-CN"/>
        </w:rPr>
        <w:t>Operaciones para empeorar la posición del rival.</w:t>
      </w:r>
    </w:p>
    <w:p>
      <w:pPr>
        <w:pStyle w:val="29"/>
        <w:numPr>
          <w:ilvl w:val="0"/>
          <w:numId w:val="7"/>
        </w:numPr>
        <w:spacing w:after="0" w:line="360" w:lineRule="auto"/>
        <w:jc w:val="both"/>
        <w:rPr>
          <w:rFonts w:ascii="Times New Roman" w:hAnsi="Times New Roman"/>
          <w:sz w:val="24"/>
          <w:szCs w:val="24"/>
          <w:lang w:val="zh-CN"/>
        </w:rPr>
      </w:pPr>
      <w:r>
        <w:rPr>
          <w:rFonts w:ascii="Times New Roman" w:hAnsi="Times New Roman"/>
          <w:sz w:val="24"/>
          <w:szCs w:val="24"/>
          <w:lang w:val="zh-CN"/>
        </w:rPr>
        <w:t>Jugadas de espera.</w:t>
      </w:r>
    </w:p>
    <w:p>
      <w:pPr>
        <w:pStyle w:val="29"/>
        <w:numPr>
          <w:ilvl w:val="0"/>
          <w:numId w:val="7"/>
        </w:numPr>
        <w:spacing w:after="0" w:line="360" w:lineRule="auto"/>
        <w:jc w:val="both"/>
        <w:rPr>
          <w:rFonts w:ascii="Times New Roman" w:hAnsi="Times New Roman"/>
          <w:sz w:val="24"/>
          <w:szCs w:val="24"/>
          <w:lang w:val="zh-CN"/>
        </w:rPr>
      </w:pPr>
      <w:r>
        <w:rPr>
          <w:rFonts w:ascii="Times New Roman" w:hAnsi="Times New Roman"/>
          <w:sz w:val="24"/>
          <w:szCs w:val="24"/>
          <w:lang w:val="zh-CN"/>
        </w:rPr>
        <w:t>Ejecución del plan estratégico con operaciones tácticas.</w:t>
      </w:r>
    </w:p>
    <w:p>
      <w:pPr>
        <w:pStyle w:val="29"/>
        <w:numPr>
          <w:ilvl w:val="0"/>
          <w:numId w:val="7"/>
        </w:numPr>
        <w:spacing w:after="0" w:line="360" w:lineRule="auto"/>
        <w:jc w:val="both"/>
        <w:rPr>
          <w:rFonts w:ascii="Times New Roman" w:hAnsi="Times New Roman"/>
          <w:szCs w:val="24"/>
          <w:lang w:val="zh-CN"/>
        </w:rPr>
      </w:pPr>
      <w:r>
        <w:rPr>
          <w:rFonts w:ascii="Times New Roman" w:hAnsi="Times New Roman"/>
          <w:sz w:val="24"/>
          <w:szCs w:val="24"/>
          <w:lang w:val="zh-CN"/>
        </w:rPr>
        <w:t>Lucha por la iniciativa.</w:t>
      </w:r>
    </w:p>
    <w:p>
      <w:pPr>
        <w:jc w:val="both"/>
        <w:rPr>
          <w:rFonts w:ascii="Times New Roman" w:hAnsi="Times New Roman" w:cs="Times New Roman"/>
          <w:szCs w:val="24"/>
          <w:lang w:val="zh-CN"/>
        </w:rPr>
      </w:pPr>
      <w:r>
        <w:rPr>
          <w:rFonts w:ascii="Times New Roman" w:hAnsi="Times New Roman" w:cs="Times New Roman"/>
          <w:szCs w:val="24"/>
          <w:lang w:val="zh-CN"/>
        </w:rPr>
        <w:t>Nota: El plan y las jugadas candidatas deben de cumplir con uno o varios principios, según lo demande la posición.</w:t>
      </w:r>
    </w:p>
    <w:p>
      <w:pPr>
        <w:jc w:val="both"/>
        <w:rPr>
          <w:rFonts w:ascii="Times New Roman" w:hAnsi="Times New Roman" w:cs="Times New Roman"/>
          <w:szCs w:val="24"/>
          <w:lang w:val="zh-CN"/>
        </w:rPr>
      </w:pPr>
      <w:r>
        <w:rPr>
          <w:rFonts w:ascii="Times New Roman" w:hAnsi="Times New Roman" w:cs="Times New Roman"/>
          <w:szCs w:val="24"/>
          <w:lang w:val="zh-CN"/>
        </w:rPr>
        <w:t>4º Cálculo de variantes.</w:t>
      </w:r>
    </w:p>
    <w:p>
      <w:pPr>
        <w:jc w:val="both"/>
        <w:rPr>
          <w:rFonts w:ascii="Times New Roman" w:hAnsi="Times New Roman" w:cs="Times New Roman"/>
          <w:szCs w:val="24"/>
          <w:lang w:val="zh-CN"/>
        </w:rPr>
      </w:pPr>
      <w:r>
        <w:rPr>
          <w:rFonts w:ascii="Times New Roman" w:hAnsi="Times New Roman" w:cs="Times New Roman"/>
          <w:szCs w:val="24"/>
          <w:lang w:val="zh-CN"/>
        </w:rPr>
        <w:t>Fases del cálculo de variantes:</w:t>
      </w:r>
    </w:p>
    <w:p>
      <w:pPr>
        <w:jc w:val="both"/>
        <w:rPr>
          <w:rFonts w:ascii="Times New Roman" w:hAnsi="Times New Roman" w:cs="Times New Roman"/>
          <w:szCs w:val="24"/>
          <w:lang w:val="zh-CN"/>
        </w:rPr>
      </w:pPr>
      <w:r>
        <w:rPr>
          <w:rFonts w:ascii="Times New Roman" w:hAnsi="Times New Roman" w:cs="Times New Roman"/>
          <w:szCs w:val="24"/>
          <w:lang w:val="zh-CN"/>
        </w:rPr>
        <w:t>Procedimientos o pasos para el cálculo de variantes</w:t>
      </w:r>
    </w:p>
    <w:p>
      <w:pPr>
        <w:jc w:val="both"/>
        <w:rPr>
          <w:rFonts w:ascii="Times New Roman" w:hAnsi="Times New Roman" w:cs="Times New Roman"/>
          <w:szCs w:val="24"/>
          <w:lang w:val="zh-CN"/>
        </w:rPr>
      </w:pPr>
      <w:r>
        <w:rPr>
          <w:rFonts w:ascii="Times New Roman" w:hAnsi="Times New Roman" w:cs="Times New Roman"/>
          <w:szCs w:val="24"/>
          <w:lang w:val="zh-CN"/>
        </w:rPr>
        <w:t>1.</w:t>
      </w:r>
      <w:r>
        <w:rPr>
          <w:rFonts w:ascii="Times New Roman" w:hAnsi="Times New Roman" w:cs="Times New Roman"/>
          <w:szCs w:val="24"/>
          <w:lang w:val="zh-CN"/>
        </w:rPr>
        <w:tab/>
      </w:r>
      <w:r>
        <w:rPr>
          <w:rFonts w:ascii="Times New Roman" w:hAnsi="Times New Roman" w:cs="Times New Roman"/>
          <w:szCs w:val="24"/>
          <w:lang w:val="zh-CN"/>
        </w:rPr>
        <w:t>Organización</w:t>
      </w:r>
    </w:p>
    <w:p>
      <w:pPr>
        <w:pStyle w:val="29"/>
        <w:numPr>
          <w:ilvl w:val="0"/>
          <w:numId w:val="8"/>
        </w:numPr>
        <w:spacing w:after="0" w:line="360" w:lineRule="auto"/>
        <w:jc w:val="both"/>
        <w:rPr>
          <w:rFonts w:ascii="Times New Roman" w:hAnsi="Times New Roman"/>
          <w:sz w:val="24"/>
          <w:szCs w:val="24"/>
          <w:lang w:val="zh-CN"/>
        </w:rPr>
      </w:pPr>
      <w:r>
        <w:rPr>
          <w:rFonts w:ascii="Times New Roman" w:hAnsi="Times New Roman"/>
          <w:sz w:val="24"/>
          <w:szCs w:val="24"/>
          <w:lang w:val="zh-CN"/>
        </w:rPr>
        <w:t>Selección de las jugadas o ideas candidatas.</w:t>
      </w:r>
    </w:p>
    <w:p>
      <w:pPr>
        <w:pStyle w:val="29"/>
        <w:numPr>
          <w:ilvl w:val="0"/>
          <w:numId w:val="8"/>
        </w:numPr>
        <w:spacing w:after="0" w:line="360" w:lineRule="auto"/>
        <w:jc w:val="both"/>
        <w:rPr>
          <w:rFonts w:ascii="Times New Roman" w:hAnsi="Times New Roman"/>
          <w:sz w:val="24"/>
          <w:szCs w:val="24"/>
          <w:lang w:val="zh-CN"/>
        </w:rPr>
      </w:pPr>
      <w:r>
        <w:rPr>
          <w:rFonts w:ascii="Times New Roman" w:hAnsi="Times New Roman"/>
          <w:sz w:val="24"/>
          <w:szCs w:val="24"/>
          <w:lang w:val="zh-CN"/>
        </w:rPr>
        <w:t>Ordenación de las jugadas o ideas candidatas.</w:t>
      </w:r>
    </w:p>
    <w:p>
      <w:pPr>
        <w:pStyle w:val="29"/>
        <w:numPr>
          <w:ilvl w:val="0"/>
          <w:numId w:val="8"/>
        </w:numPr>
        <w:spacing w:after="0" w:line="360" w:lineRule="auto"/>
        <w:jc w:val="both"/>
        <w:rPr>
          <w:rFonts w:ascii="Times New Roman" w:hAnsi="Times New Roman"/>
          <w:sz w:val="24"/>
          <w:szCs w:val="24"/>
          <w:lang w:val="zh-CN"/>
        </w:rPr>
      </w:pPr>
      <w:r>
        <w:rPr>
          <w:rFonts w:ascii="Times New Roman" w:hAnsi="Times New Roman"/>
          <w:sz w:val="24"/>
          <w:szCs w:val="24"/>
          <w:lang w:val="zh-CN"/>
        </w:rPr>
        <w:t>Determinación de las opciones del rival.</w:t>
      </w:r>
    </w:p>
    <w:p>
      <w:pPr>
        <w:pStyle w:val="29"/>
        <w:numPr>
          <w:ilvl w:val="0"/>
          <w:numId w:val="8"/>
        </w:numPr>
        <w:spacing w:after="0" w:line="360" w:lineRule="auto"/>
        <w:jc w:val="both"/>
        <w:rPr>
          <w:rFonts w:ascii="Times New Roman" w:hAnsi="Times New Roman"/>
          <w:sz w:val="24"/>
          <w:szCs w:val="24"/>
          <w:lang w:val="zh-CN"/>
        </w:rPr>
      </w:pPr>
      <w:r>
        <w:rPr>
          <w:rFonts w:ascii="Times New Roman" w:hAnsi="Times New Roman"/>
          <w:sz w:val="24"/>
          <w:szCs w:val="24"/>
          <w:lang w:val="zh-CN"/>
        </w:rPr>
        <w:t>Ordenación de las opciones del rival.</w:t>
      </w:r>
    </w:p>
    <w:p>
      <w:pPr>
        <w:jc w:val="both"/>
        <w:rPr>
          <w:rFonts w:ascii="Times New Roman" w:hAnsi="Times New Roman" w:cs="Times New Roman"/>
          <w:szCs w:val="24"/>
          <w:lang w:val="zh-CN"/>
        </w:rPr>
      </w:pPr>
      <w:r>
        <w:rPr>
          <w:rFonts w:ascii="Times New Roman" w:hAnsi="Times New Roman" w:cs="Times New Roman"/>
          <w:szCs w:val="24"/>
          <w:lang w:val="zh-CN"/>
        </w:rPr>
        <w:t>2.</w:t>
      </w:r>
      <w:r>
        <w:rPr>
          <w:rFonts w:ascii="Times New Roman" w:hAnsi="Times New Roman" w:cs="Times New Roman"/>
          <w:szCs w:val="24"/>
          <w:lang w:val="zh-CN"/>
        </w:rPr>
        <w:tab/>
      </w:r>
      <w:r>
        <w:rPr>
          <w:rFonts w:ascii="Times New Roman" w:hAnsi="Times New Roman" w:cs="Times New Roman"/>
          <w:szCs w:val="24"/>
          <w:lang w:val="zh-CN"/>
        </w:rPr>
        <w:t>Ejecución</w:t>
      </w:r>
    </w:p>
    <w:p>
      <w:pPr>
        <w:pStyle w:val="29"/>
        <w:numPr>
          <w:ilvl w:val="0"/>
          <w:numId w:val="9"/>
        </w:numPr>
        <w:spacing w:after="0" w:line="360" w:lineRule="auto"/>
        <w:jc w:val="both"/>
        <w:rPr>
          <w:rFonts w:ascii="Times New Roman" w:hAnsi="Times New Roman"/>
          <w:sz w:val="24"/>
          <w:szCs w:val="24"/>
          <w:lang w:val="zh-CN"/>
        </w:rPr>
      </w:pPr>
      <w:r>
        <w:rPr>
          <w:rFonts w:ascii="Times New Roman" w:hAnsi="Times New Roman"/>
          <w:sz w:val="24"/>
          <w:szCs w:val="24"/>
          <w:lang w:val="zh-CN"/>
        </w:rPr>
        <w:t>Cálculo de las jugadas forzadas y /o lógicas.</w:t>
      </w:r>
    </w:p>
    <w:p>
      <w:pPr>
        <w:pStyle w:val="29"/>
        <w:numPr>
          <w:ilvl w:val="0"/>
          <w:numId w:val="9"/>
        </w:numPr>
        <w:spacing w:after="0" w:line="360" w:lineRule="auto"/>
        <w:jc w:val="both"/>
        <w:rPr>
          <w:rFonts w:ascii="Times New Roman" w:hAnsi="Times New Roman"/>
          <w:sz w:val="24"/>
          <w:szCs w:val="24"/>
          <w:lang w:val="zh-CN"/>
        </w:rPr>
      </w:pPr>
      <w:r>
        <w:rPr>
          <w:rFonts w:ascii="Times New Roman" w:hAnsi="Times New Roman"/>
          <w:sz w:val="24"/>
          <w:szCs w:val="24"/>
          <w:lang w:val="zh-CN"/>
        </w:rPr>
        <w:t>Representación mental de las posiciones resultantes del cálculo.</w:t>
      </w:r>
    </w:p>
    <w:p>
      <w:pPr>
        <w:jc w:val="both"/>
        <w:rPr>
          <w:rFonts w:ascii="Times New Roman" w:hAnsi="Times New Roman" w:cs="Times New Roman"/>
          <w:szCs w:val="24"/>
          <w:lang w:val="zh-CN"/>
        </w:rPr>
      </w:pPr>
      <w:r>
        <w:rPr>
          <w:rFonts w:ascii="Times New Roman" w:hAnsi="Times New Roman" w:cs="Times New Roman"/>
          <w:szCs w:val="24"/>
          <w:lang w:val="zh-CN"/>
        </w:rPr>
        <w:t>3.</w:t>
      </w:r>
      <w:r>
        <w:rPr>
          <w:rFonts w:ascii="Times New Roman" w:hAnsi="Times New Roman" w:cs="Times New Roman"/>
          <w:szCs w:val="24"/>
          <w:lang w:val="zh-CN"/>
        </w:rPr>
        <w:tab/>
      </w:r>
      <w:r>
        <w:rPr>
          <w:rFonts w:ascii="Times New Roman" w:hAnsi="Times New Roman" w:cs="Times New Roman"/>
          <w:szCs w:val="24"/>
          <w:lang w:val="zh-CN"/>
        </w:rPr>
        <w:t>Valoración.</w:t>
      </w:r>
    </w:p>
    <w:p>
      <w:pPr>
        <w:pStyle w:val="29"/>
        <w:numPr>
          <w:ilvl w:val="0"/>
          <w:numId w:val="10"/>
        </w:numPr>
        <w:spacing w:after="0" w:line="360" w:lineRule="auto"/>
        <w:jc w:val="both"/>
        <w:rPr>
          <w:rFonts w:ascii="Times New Roman" w:hAnsi="Times New Roman"/>
          <w:sz w:val="24"/>
          <w:szCs w:val="24"/>
          <w:lang w:val="zh-CN"/>
        </w:rPr>
      </w:pPr>
      <w:r>
        <w:rPr>
          <w:rFonts w:ascii="Times New Roman" w:hAnsi="Times New Roman"/>
          <w:sz w:val="24"/>
          <w:szCs w:val="24"/>
          <w:lang w:val="zh-CN"/>
        </w:rPr>
        <w:t>Valoración de las posiciones resultantes.</w:t>
      </w:r>
    </w:p>
    <w:p>
      <w:pPr>
        <w:pStyle w:val="29"/>
        <w:numPr>
          <w:ilvl w:val="0"/>
          <w:numId w:val="10"/>
        </w:numPr>
        <w:spacing w:after="0" w:line="360" w:lineRule="auto"/>
        <w:jc w:val="both"/>
        <w:rPr>
          <w:rFonts w:ascii="Times New Roman" w:hAnsi="Times New Roman"/>
          <w:sz w:val="24"/>
          <w:szCs w:val="24"/>
          <w:lang w:val="zh-CN"/>
        </w:rPr>
      </w:pPr>
      <w:r>
        <w:rPr>
          <w:rFonts w:ascii="Times New Roman" w:hAnsi="Times New Roman"/>
          <w:sz w:val="24"/>
          <w:szCs w:val="24"/>
          <w:lang w:val="zh-CN"/>
        </w:rPr>
        <w:t>Exclusión de las jugadas o ideas candidatas.</w:t>
      </w:r>
    </w:p>
    <w:p>
      <w:pPr>
        <w:pStyle w:val="29"/>
        <w:numPr>
          <w:ilvl w:val="0"/>
          <w:numId w:val="10"/>
        </w:numPr>
        <w:spacing w:after="0" w:line="360" w:lineRule="auto"/>
        <w:jc w:val="both"/>
        <w:rPr>
          <w:rFonts w:ascii="Times New Roman" w:hAnsi="Times New Roman"/>
          <w:sz w:val="24"/>
          <w:szCs w:val="24"/>
          <w:lang w:val="zh-CN"/>
        </w:rPr>
      </w:pPr>
      <w:r>
        <w:rPr>
          <w:rFonts w:ascii="Times New Roman" w:hAnsi="Times New Roman"/>
          <w:sz w:val="24"/>
          <w:szCs w:val="24"/>
          <w:lang w:val="zh-CN"/>
        </w:rPr>
        <w:t>Reorganización del cálculo cuando las posiciones resultantes son de Profundización.</w:t>
      </w:r>
    </w:p>
    <w:p>
      <w:pPr>
        <w:jc w:val="both"/>
        <w:rPr>
          <w:rFonts w:ascii="Times New Roman" w:hAnsi="Times New Roman" w:cs="Times New Roman"/>
          <w:szCs w:val="24"/>
          <w:lang w:val="zh-CN"/>
        </w:rPr>
      </w:pPr>
      <w:r>
        <w:rPr>
          <w:rFonts w:ascii="Times New Roman" w:hAnsi="Times New Roman" w:cs="Times New Roman"/>
          <w:szCs w:val="24"/>
          <w:lang w:val="zh-CN"/>
        </w:rPr>
        <w:t>4.</w:t>
      </w:r>
      <w:r>
        <w:rPr>
          <w:rFonts w:ascii="Times New Roman" w:hAnsi="Times New Roman" w:cs="Times New Roman"/>
          <w:szCs w:val="24"/>
          <w:lang w:val="zh-CN"/>
        </w:rPr>
        <w:tab/>
      </w:r>
      <w:r>
        <w:rPr>
          <w:rFonts w:ascii="Times New Roman" w:hAnsi="Times New Roman" w:cs="Times New Roman"/>
          <w:szCs w:val="24"/>
          <w:lang w:val="zh-CN"/>
        </w:rPr>
        <w:t>Comparación</w:t>
      </w:r>
    </w:p>
    <w:p>
      <w:pPr>
        <w:pStyle w:val="29"/>
        <w:numPr>
          <w:ilvl w:val="0"/>
          <w:numId w:val="11"/>
        </w:numPr>
        <w:spacing w:after="0" w:line="360" w:lineRule="auto"/>
        <w:jc w:val="both"/>
        <w:rPr>
          <w:rFonts w:ascii="Times New Roman" w:hAnsi="Times New Roman"/>
          <w:sz w:val="24"/>
          <w:szCs w:val="24"/>
          <w:lang w:val="zh-CN"/>
        </w:rPr>
      </w:pPr>
      <w:r>
        <w:rPr>
          <w:rFonts w:ascii="Times New Roman" w:hAnsi="Times New Roman"/>
          <w:sz w:val="24"/>
          <w:szCs w:val="24"/>
          <w:lang w:val="zh-CN"/>
        </w:rPr>
        <w:t>Comparación de la efectividad de las jugadas o ideas candidatas.</w:t>
      </w:r>
    </w:p>
    <w:p>
      <w:pPr>
        <w:jc w:val="both"/>
        <w:rPr>
          <w:rFonts w:ascii="Times New Roman" w:hAnsi="Times New Roman" w:cs="Times New Roman"/>
          <w:szCs w:val="24"/>
          <w:lang w:val="zh-CN"/>
        </w:rPr>
      </w:pPr>
      <w:r>
        <w:rPr>
          <w:rFonts w:ascii="Times New Roman" w:hAnsi="Times New Roman" w:cs="Times New Roman"/>
          <w:szCs w:val="24"/>
          <w:lang w:val="zh-CN"/>
        </w:rPr>
        <w:t>5.</w:t>
      </w:r>
      <w:r>
        <w:rPr>
          <w:rFonts w:ascii="Times New Roman" w:hAnsi="Times New Roman" w:cs="Times New Roman"/>
          <w:szCs w:val="24"/>
          <w:lang w:val="zh-CN"/>
        </w:rPr>
        <w:tab/>
      </w:r>
      <w:r>
        <w:rPr>
          <w:rFonts w:ascii="Times New Roman" w:hAnsi="Times New Roman" w:cs="Times New Roman"/>
          <w:szCs w:val="24"/>
          <w:lang w:val="zh-CN"/>
        </w:rPr>
        <w:t>Elección</w:t>
      </w:r>
    </w:p>
    <w:p>
      <w:pPr>
        <w:pStyle w:val="29"/>
        <w:numPr>
          <w:ilvl w:val="0"/>
          <w:numId w:val="12"/>
        </w:numPr>
        <w:spacing w:after="0" w:line="360" w:lineRule="auto"/>
        <w:jc w:val="both"/>
        <w:rPr>
          <w:rFonts w:ascii="Times New Roman" w:hAnsi="Times New Roman"/>
          <w:sz w:val="24"/>
          <w:szCs w:val="24"/>
          <w:lang w:val="zh-CN"/>
        </w:rPr>
      </w:pPr>
      <w:r>
        <w:rPr>
          <w:rFonts w:ascii="Times New Roman" w:hAnsi="Times New Roman"/>
          <w:sz w:val="24"/>
          <w:szCs w:val="24"/>
          <w:lang w:val="zh-CN"/>
        </w:rPr>
        <w:t>Elección de una de las jugadas o ideas candidatas.</w:t>
      </w:r>
    </w:p>
    <w:p>
      <w:pPr>
        <w:jc w:val="both"/>
        <w:rPr>
          <w:rFonts w:ascii="Times New Roman" w:hAnsi="Times New Roman" w:cs="Times New Roman"/>
          <w:szCs w:val="24"/>
          <w:lang w:val="zh-CN"/>
        </w:rPr>
      </w:pPr>
      <w:r>
        <w:rPr>
          <w:rFonts w:ascii="Times New Roman" w:hAnsi="Times New Roman" w:cs="Times New Roman"/>
          <w:szCs w:val="24"/>
          <w:lang w:val="zh-CN"/>
        </w:rPr>
        <w:t xml:space="preserve">5º. Etapa de evaluación. </w:t>
      </w:r>
    </w:p>
    <w:p>
      <w:pPr>
        <w:jc w:val="both"/>
        <w:rPr>
          <w:rFonts w:ascii="Times New Roman" w:hAnsi="Times New Roman" w:cs="Times New Roman"/>
          <w:szCs w:val="24"/>
          <w:lang w:val="zh-CN"/>
        </w:rPr>
      </w:pPr>
      <w:r>
        <w:rPr>
          <w:rFonts w:ascii="Times New Roman" w:hAnsi="Times New Roman" w:cs="Times New Roman"/>
          <w:szCs w:val="24"/>
          <w:lang w:val="zh-CN"/>
        </w:rPr>
        <w:t>En esta etapa se prevé analizar el resultado de la estrategia según el desempeño alcanzado en las competencias deportivas y los test planificados según las perspectivas de los entrenadores.</w:t>
      </w:r>
    </w:p>
    <w:p>
      <w:pPr>
        <w:jc w:val="both"/>
        <w:rPr>
          <w:rFonts w:ascii="Times New Roman" w:hAnsi="Times New Roman" w:cs="Times New Roman"/>
          <w:b/>
          <w:szCs w:val="24"/>
          <w:lang w:val="zh-CN"/>
        </w:rPr>
      </w:pPr>
      <w:r>
        <w:rPr>
          <w:rFonts w:ascii="Times New Roman" w:hAnsi="Times New Roman" w:cs="Times New Roman"/>
          <w:b/>
          <w:szCs w:val="24"/>
          <w:lang w:val="zh-CN"/>
        </w:rPr>
        <w:t xml:space="preserve">CONCLUSIONES </w:t>
      </w:r>
    </w:p>
    <w:p>
      <w:pPr>
        <w:jc w:val="both"/>
        <w:rPr>
          <w:rFonts w:ascii="Times New Roman" w:hAnsi="Times New Roman" w:cs="Times New Roman"/>
          <w:szCs w:val="24"/>
          <w:lang w:val="zh-CN"/>
        </w:rPr>
      </w:pPr>
      <w:r>
        <w:rPr>
          <w:rFonts w:ascii="Times New Roman" w:hAnsi="Times New Roman" w:cs="Times New Roman"/>
          <w:szCs w:val="24"/>
          <w:lang w:val="zh-CN"/>
        </w:rPr>
        <w:t>El análisis histórico del objeto investigado evidencia las limitaciones existentes en el desarrollo de las habilidades prácticas en los niños talentos. La fundamentación teórica durante la investigación permitió reafirmar la utilización de una estrategia didáctica como un eslabón fundamental para el desarrollo de las habilidades prácticas en los niños talentos de Guantánamo.</w:t>
      </w:r>
    </w:p>
    <w:p>
      <w:pPr>
        <w:jc w:val="both"/>
        <w:rPr>
          <w:rFonts w:ascii="Times New Roman" w:hAnsi="Times New Roman" w:cs="Times New Roman"/>
          <w:szCs w:val="24"/>
          <w:lang w:val="zh-CN"/>
        </w:rPr>
      </w:pPr>
      <w:r>
        <w:rPr>
          <w:rFonts w:ascii="Times New Roman" w:hAnsi="Times New Roman" w:cs="Times New Roman"/>
          <w:szCs w:val="24"/>
          <w:lang w:val="zh-CN"/>
        </w:rPr>
        <w:t xml:space="preserve"> El resultado del diagnóstico realizado ratificó la existencia de la problemática detectada. Para solucionar el problema, se elaboró una estrategia didáctica dirigida al desarrollo de las habilidades prácticas en niños talentos.</w:t>
      </w:r>
    </w:p>
    <w:p>
      <w:pPr>
        <w:jc w:val="both"/>
        <w:rPr>
          <w:rFonts w:ascii="Times New Roman" w:hAnsi="Times New Roman" w:cs="Times New Roman"/>
          <w:szCs w:val="24"/>
          <w:lang w:val="zh-CN"/>
        </w:rPr>
      </w:pPr>
      <w:r>
        <w:rPr>
          <w:rFonts w:ascii="Times New Roman" w:hAnsi="Times New Roman" w:cs="Times New Roman"/>
          <w:szCs w:val="24"/>
          <w:lang w:val="zh-CN"/>
        </w:rPr>
        <w:t xml:space="preserve"> La valoración de la factibilidad de la variante del criterio de especialista, demostró el nivel de efectividad de la misma, permitiendo elevar a planos superiores el desarrollo de las habilidades prácticas en estos niños. </w:t>
      </w:r>
    </w:p>
    <w:p>
      <w:pPr>
        <w:jc w:val="both"/>
        <w:rPr>
          <w:rFonts w:ascii="Times New Roman" w:hAnsi="Times New Roman" w:cs="Times New Roman"/>
          <w:b/>
          <w:szCs w:val="24"/>
          <w:lang w:val="zh-CN"/>
        </w:rPr>
      </w:pPr>
      <w:r>
        <w:rPr>
          <w:rFonts w:ascii="Times New Roman" w:hAnsi="Times New Roman" w:cs="Times New Roman"/>
          <w:b/>
          <w:szCs w:val="24"/>
          <w:lang w:val="zh-CN"/>
        </w:rPr>
        <w:t>REFERENCIAS BIBLIOGRÁFICAS</w:t>
      </w:r>
    </w:p>
    <w:p>
      <w:pPr>
        <w:ind w:left="709" w:hanging="709"/>
        <w:jc w:val="both"/>
        <w:rPr>
          <w:rFonts w:ascii="Times New Roman" w:hAnsi="Times New Roman" w:cs="Times New Roman"/>
          <w:szCs w:val="24"/>
          <w:lang w:val="zh-CN"/>
        </w:rPr>
      </w:pPr>
      <w:r>
        <w:rPr>
          <w:rFonts w:ascii="Times New Roman" w:hAnsi="Times New Roman" w:cs="Times New Roman"/>
          <w:szCs w:val="24"/>
          <w:lang w:val="zh-CN"/>
        </w:rPr>
        <w:t>Alonso, S. (1994). La planeación estratégica. Concepción general para su aplicación en la Educación. Instituto Pedagógico Latinoamericano y Caribeño. La Habana, Cuba.</w:t>
      </w:r>
    </w:p>
    <w:p>
      <w:pPr>
        <w:ind w:left="709" w:hanging="709"/>
        <w:jc w:val="both"/>
        <w:rPr>
          <w:rFonts w:ascii="Times New Roman" w:hAnsi="Times New Roman" w:cs="Times New Roman"/>
          <w:szCs w:val="24"/>
          <w:lang w:val="zh-CN"/>
        </w:rPr>
      </w:pPr>
      <w:r>
        <w:rPr>
          <w:rFonts w:ascii="Times New Roman" w:hAnsi="Times New Roman" w:cs="Times New Roman"/>
          <w:szCs w:val="24"/>
          <w:lang w:val="zh-CN"/>
        </w:rPr>
        <w:t>Conferencia de Didáctica del Postgrado. (1995) Universidad de Oriente. C.E.E.S. “Manuel F. Gran”, Santiago de Cuba. Cuba.</w:t>
      </w:r>
    </w:p>
    <w:p>
      <w:pPr>
        <w:ind w:left="709" w:hanging="709"/>
        <w:jc w:val="both"/>
        <w:rPr>
          <w:rFonts w:ascii="Times New Roman" w:hAnsi="Times New Roman" w:cs="Times New Roman"/>
          <w:szCs w:val="24"/>
          <w:lang w:val="zh-CN"/>
        </w:rPr>
      </w:pPr>
      <w:r>
        <w:rPr>
          <w:rFonts w:ascii="Times New Roman" w:hAnsi="Times New Roman" w:cs="Times New Roman"/>
          <w:szCs w:val="24"/>
          <w:lang w:val="zh-CN"/>
        </w:rPr>
        <w:t>Alvares, C. (1998). Fundamentos teóricos de la dirección del proceso de formación de Perfil Amplio. Villa Clara. Universidad Central de Las Villas.</w:t>
      </w:r>
    </w:p>
    <w:p>
      <w:pPr>
        <w:ind w:left="709" w:hanging="709"/>
        <w:jc w:val="both"/>
        <w:rPr>
          <w:rFonts w:ascii="Times New Roman" w:hAnsi="Times New Roman" w:cs="Times New Roman"/>
          <w:szCs w:val="24"/>
          <w:lang w:val="zh-CN"/>
        </w:rPr>
      </w:pPr>
      <w:r>
        <w:rPr>
          <w:rFonts w:ascii="Times New Roman" w:hAnsi="Times New Roman" w:cs="Times New Roman"/>
          <w:szCs w:val="24"/>
          <w:lang w:val="zh-CN"/>
        </w:rPr>
        <w:t xml:space="preserve">Castellanos, D.   (1999).  El aprendizaje desarrollador y sus dimensiones. Centro de Estudios </w:t>
      </w:r>
    </w:p>
    <w:p>
      <w:pPr>
        <w:ind w:left="709" w:hanging="709"/>
        <w:jc w:val="both"/>
        <w:rPr>
          <w:rFonts w:ascii="Times New Roman" w:hAnsi="Times New Roman" w:cs="Times New Roman"/>
          <w:szCs w:val="24"/>
          <w:lang w:val="zh-CN"/>
        </w:rPr>
      </w:pPr>
      <w:r>
        <w:rPr>
          <w:rFonts w:ascii="Times New Roman" w:hAnsi="Times New Roman" w:cs="Times New Roman"/>
          <w:szCs w:val="24"/>
          <w:lang w:val="zh-CN"/>
        </w:rPr>
        <w:t>Arguelles, D. (2000). Estrategia Pedagógica de Superación para el jefe de Departamento de la Enseñanza Media. Tesis en Opción al Título de Master en Ciencias de la Educación. Universidad de Oriente. Santiago de Cuba, Cuba.</w:t>
      </w:r>
    </w:p>
    <w:p>
      <w:pPr>
        <w:ind w:left="709" w:hanging="709"/>
        <w:jc w:val="both"/>
        <w:rPr>
          <w:rFonts w:ascii="Times New Roman" w:hAnsi="Times New Roman" w:cs="Times New Roman"/>
          <w:szCs w:val="24"/>
          <w:lang w:val="zh-CN"/>
        </w:rPr>
      </w:pPr>
      <w:r>
        <w:rPr>
          <w:rFonts w:ascii="Times New Roman" w:hAnsi="Times New Roman" w:cs="Times New Roman"/>
          <w:szCs w:val="24"/>
          <w:lang w:val="zh-CN"/>
        </w:rPr>
        <w:t>Addines, F. (2004). Compendio Didáctica: teoría y práctica. La Habana: Pueblo          y Educación.</w:t>
      </w:r>
    </w:p>
    <w:p>
      <w:pPr>
        <w:ind w:left="709" w:hanging="709"/>
        <w:jc w:val="both"/>
        <w:rPr>
          <w:rFonts w:ascii="Times New Roman" w:hAnsi="Times New Roman" w:cs="Times New Roman"/>
          <w:szCs w:val="24"/>
          <w:lang w:val="zh-CN"/>
        </w:rPr>
      </w:pPr>
      <w:r>
        <w:rPr>
          <w:rFonts w:ascii="Times New Roman" w:hAnsi="Times New Roman" w:cs="Times New Roman"/>
          <w:szCs w:val="24"/>
          <w:lang w:val="zh-CN"/>
        </w:rPr>
        <w:t>Colectivo de autores del ISLA. (2005). Ajedrez Integral. Tomo II. Deportes</w:t>
      </w:r>
    </w:p>
    <w:p>
      <w:pPr>
        <w:ind w:left="709" w:hanging="709"/>
        <w:jc w:val="both"/>
        <w:rPr>
          <w:rFonts w:ascii="Times New Roman" w:hAnsi="Times New Roman" w:cs="Times New Roman"/>
          <w:szCs w:val="24"/>
          <w:lang w:val="zh-CN"/>
        </w:rPr>
      </w:pPr>
      <w:r>
        <w:rPr>
          <w:rFonts w:ascii="Times New Roman" w:hAnsi="Times New Roman" w:cs="Times New Roman"/>
          <w:szCs w:val="24"/>
          <w:lang w:val="zh-CN"/>
        </w:rPr>
        <w:t xml:space="preserve">Colectivo de autores del ISLA.    (2006).  Curso de estrategia y táctica. Universidad para Todos. Instituto Superior Latinoamericano de Ajedrez. </w:t>
      </w:r>
    </w:p>
    <w:p>
      <w:pPr>
        <w:ind w:left="709" w:hanging="709"/>
        <w:jc w:val="both"/>
        <w:rPr>
          <w:rFonts w:ascii="Times New Roman" w:hAnsi="Times New Roman" w:cs="Times New Roman"/>
          <w:szCs w:val="24"/>
          <w:lang w:val="zh-CN"/>
        </w:rPr>
      </w:pPr>
      <w:r>
        <w:rPr>
          <w:rFonts w:ascii="Times New Roman" w:hAnsi="Times New Roman" w:cs="Times New Roman"/>
          <w:szCs w:val="24"/>
          <w:lang w:val="zh-CN"/>
        </w:rPr>
        <w:t xml:space="preserve">Aagaard, J. (2008). Maestría en el cálculo. Editorial Chessy. </w:t>
      </w:r>
    </w:p>
    <w:p>
      <w:pPr>
        <w:ind w:left="709" w:hanging="709"/>
        <w:jc w:val="both"/>
        <w:rPr>
          <w:rFonts w:ascii="Times New Roman" w:hAnsi="Times New Roman" w:cs="Times New Roman"/>
          <w:szCs w:val="24"/>
          <w:lang w:val="zh-CN"/>
        </w:rPr>
      </w:pPr>
      <w:r>
        <w:rPr>
          <w:rFonts w:ascii="Times New Roman" w:hAnsi="Times New Roman" w:cs="Times New Roman"/>
          <w:szCs w:val="24"/>
          <w:lang w:val="zh-CN"/>
        </w:rPr>
        <w:t xml:space="preserve">Colectivo de autores del ISLA. (2008).  Tabloide de Estrategia y Táctica.  Casa Editora Abril. </w:t>
      </w:r>
    </w:p>
    <w:p>
      <w:pPr>
        <w:ind w:left="709" w:hanging="709"/>
        <w:jc w:val="both"/>
        <w:rPr>
          <w:rFonts w:ascii="Times New Roman" w:hAnsi="Times New Roman" w:cs="Times New Roman"/>
          <w:szCs w:val="24"/>
          <w:lang w:val="zh-CN"/>
        </w:rPr>
      </w:pPr>
      <w:r>
        <w:rPr>
          <w:rFonts w:ascii="Times New Roman" w:hAnsi="Times New Roman" w:cs="Times New Roman"/>
          <w:szCs w:val="24"/>
          <w:lang w:val="zh-CN"/>
        </w:rPr>
        <w:t>CNA (2017).  Programa integral de preparación del ajedrecista.  La Habana: Deportes.</w:t>
      </w:r>
    </w:p>
    <w:p>
      <w:pPr>
        <w:ind w:left="720" w:hanging="720"/>
        <w:jc w:val="both"/>
        <w:rPr>
          <w:spacing w:val="-6"/>
        </w:rPr>
      </w:pPr>
    </w:p>
    <w:sectPr>
      <w:headerReference r:id="rId4" w:type="first"/>
      <w:footerReference r:id="rId6" w:type="first"/>
      <w:headerReference r:id="rId3" w:type="default"/>
      <w:footerReference r:id="rId5" w:type="default"/>
      <w:pgSz w:w="12242" w:h="15842"/>
      <w:pgMar w:top="1247" w:right="1531" w:bottom="1247" w:left="1531" w:header="709" w:footer="709" w:gutter="0"/>
      <w:cols w:space="708"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4002EFF" w:usb1="C000247B" w:usb2="00000009" w:usb3="00000000" w:csb0="200001FF" w:csb1="00000000"/>
  </w:font>
  <w:font w:name="WITSFONT">
    <w:altName w:val="Trebuchet MS"/>
    <w:panose1 w:val="00000000000000000000"/>
    <w:charset w:val="00"/>
    <w:family w:val="swiss"/>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4002EFF" w:usb1="C000247B" w:usb2="00000009" w:usb3="00000000" w:csb0="200001FF" w:csb1="00000000"/>
  </w:font>
  <w:font w:name="Trebuchet MS">
    <w:panose1 w:val="020B0603020202020204"/>
    <w:charset w:val="00"/>
    <w:family w:val="auto"/>
    <w:pitch w:val="default"/>
    <w:sig w:usb0="00000687" w:usb1="00000000"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lang w:val="en-US"/>
      </w:rPr>
      <w:drawing>
        <wp:anchor distT="0" distB="0" distL="114300" distR="114300" simplePos="0" relativeHeight="251666432" behindDoc="1" locked="0" layoutInCell="1" allowOverlap="1">
          <wp:simplePos x="0" y="0"/>
          <wp:positionH relativeFrom="margin">
            <wp:posOffset>-9525</wp:posOffset>
          </wp:positionH>
          <wp:positionV relativeFrom="paragraph">
            <wp:posOffset>171450</wp:posOffset>
          </wp:positionV>
          <wp:extent cx="5904230" cy="79375"/>
          <wp:effectExtent l="0" t="0" r="0" b="0"/>
          <wp:wrapNone/>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5904000" cy="79200"/>
                  </a:xfrm>
                  <a:prstGeom prst="rect">
                    <a:avLst/>
                  </a:prstGeom>
                  <a:noFill/>
                  <a:ln>
                    <a:noFill/>
                  </a:ln>
                </pic:spPr>
              </pic:pic>
            </a:graphicData>
          </a:graphic>
        </wp:anchor>
      </w:drawing>
    </w:r>
    <w:r>
      <w:rPr>
        <w:rFonts w:ascii="Times New Roman" w:hAnsi="Times New Roman" w:cs="Times New Roman"/>
        <w:sz w:val="20"/>
        <w:szCs w:val="20"/>
        <w:lang w:val="en-US"/>
      </w:rPr>
      <w:drawing>
        <wp:anchor distT="0" distB="0" distL="114935" distR="114935" simplePos="0" relativeHeight="251663360" behindDoc="1" locked="0" layoutInCell="1" allowOverlap="1">
          <wp:simplePos x="0" y="0"/>
          <wp:positionH relativeFrom="column">
            <wp:posOffset>4996180</wp:posOffset>
          </wp:positionH>
          <wp:positionV relativeFrom="paragraph">
            <wp:posOffset>-151765</wp:posOffset>
          </wp:positionV>
          <wp:extent cx="847090" cy="285115"/>
          <wp:effectExtent l="0" t="0" r="0" b="635"/>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pic:cNvPicPr>
                    <a:picLocks noChangeAspect="1" noChangeArrowheads="1"/>
                  </pic:cNvPicPr>
                </pic:nvPicPr>
                <pic:blipFill>
                  <a:blip r:embed="rId2">
                    <a:extLst>
                      <a:ext uri="{28A0092B-C50C-407E-A947-70E740481C1C}">
                        <a14:useLocalDpi xmlns:a14="http://schemas.microsoft.com/office/drawing/2010/main" val="0"/>
                      </a:ext>
                    </a:extLst>
                  </a:blip>
                  <a:srcRect l="-75" t="-221" r="-75" b="-221"/>
                  <a:stretch>
                    <a:fillRect/>
                  </a:stretch>
                </pic:blipFill>
                <pic:spPr>
                  <a:xfrm>
                    <a:off x="0" y="0"/>
                    <a:ext cx="847090" cy="285115"/>
                  </a:xfrm>
                  <a:prstGeom prst="rect">
                    <a:avLst/>
                  </a:prstGeom>
                  <a:solidFill>
                    <a:srgbClr val="FFFFFF"/>
                  </a:solidFill>
                  <a:ln>
                    <a:noFill/>
                  </a:ln>
                </pic:spPr>
              </pic:pic>
            </a:graphicData>
          </a:graphic>
        </wp:anchor>
      </w:drawing>
    </w:r>
    <w:r>
      <w:rPr>
        <w:rFonts w:ascii="Times New Roman" w:hAnsi="Times New Roman" w:cs="Times New Roman"/>
        <w:b/>
        <w:i/>
        <w:sz w:val="20"/>
        <w:szCs w:val="20"/>
      </w:rPr>
      <w:t>Vol. 12, No.21 (2022) RNPS: 2286</w:t>
    </w:r>
    <w:r>
      <w:rPr>
        <w:rFonts w:cs="Arial"/>
        <w:b/>
        <w:i/>
        <w:sz w:val="18"/>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rFonts w:ascii="Times New Roman" w:hAnsi="Times New Roman" w:cs="Times New Roman"/>
        <w:sz w:val="20"/>
        <w:szCs w:val="20"/>
      </w:rPr>
    </w:pPr>
    <w:r>
      <w:rPr>
        <w:rFonts w:ascii="Times New Roman" w:hAnsi="Times New Roman" w:cs="Times New Roman"/>
        <w:b/>
        <w:sz w:val="20"/>
        <w:szCs w:val="20"/>
      </w:rPr>
      <w:t>_____________________________________________________________________________________</w:t>
    </w:r>
  </w:p>
  <w:p>
    <w:pPr>
      <w:pStyle w:val="9"/>
    </w:pPr>
    <w:r>
      <w:rPr>
        <w:rFonts w:ascii="Times New Roman" w:hAnsi="Times New Roman" w:cs="Times New Roman"/>
        <w:sz w:val="20"/>
        <w:szCs w:val="20"/>
        <w:lang w:val="en-US"/>
      </w:rPr>
      <w:drawing>
        <wp:anchor distT="0" distB="0" distL="114935" distR="114935" simplePos="0" relativeHeight="251661312" behindDoc="1" locked="0" layoutInCell="1" allowOverlap="1">
          <wp:simplePos x="0" y="0"/>
          <wp:positionH relativeFrom="column">
            <wp:posOffset>4557395</wp:posOffset>
          </wp:positionH>
          <wp:positionV relativeFrom="paragraph">
            <wp:posOffset>55245</wp:posOffset>
          </wp:positionV>
          <wp:extent cx="847090" cy="285115"/>
          <wp:effectExtent l="0" t="0" r="0" b="635"/>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pic:cNvPicPr>
                    <a:picLocks noChangeAspect="1" noChangeArrowheads="1"/>
                  </pic:cNvPicPr>
                </pic:nvPicPr>
                <pic:blipFill>
                  <a:blip r:embed="rId1">
                    <a:extLst>
                      <a:ext uri="{28A0092B-C50C-407E-A947-70E740481C1C}">
                        <a14:useLocalDpi xmlns:a14="http://schemas.microsoft.com/office/drawing/2010/main" val="0"/>
                      </a:ext>
                    </a:extLst>
                  </a:blip>
                  <a:srcRect l="-75" t="-221" r="-75" b="-221"/>
                  <a:stretch>
                    <a:fillRect/>
                  </a:stretch>
                </pic:blipFill>
                <pic:spPr>
                  <a:xfrm>
                    <a:off x="0" y="0"/>
                    <a:ext cx="847090" cy="285115"/>
                  </a:xfrm>
                  <a:prstGeom prst="rect">
                    <a:avLst/>
                  </a:prstGeom>
                  <a:solidFill>
                    <a:srgbClr val="FFFFFF"/>
                  </a:solidFill>
                  <a:ln>
                    <a:noFill/>
                  </a:ln>
                </pic:spPr>
              </pic:pic>
            </a:graphicData>
          </a:graphic>
        </wp:anchor>
      </w:drawing>
    </w:r>
    <w:r>
      <w:rPr>
        <w:rFonts w:ascii="Times New Roman" w:hAnsi="Times New Roman" w:cs="Times New Roman"/>
        <w:b/>
        <w:i/>
        <w:sz w:val="20"/>
        <w:szCs w:val="20"/>
      </w:rPr>
      <w:t>Vol. 12, No.21 (2022) RNPS: 2286</w:t>
    </w:r>
    <w:r>
      <w:rPr>
        <w:rFonts w:cs="Arial"/>
        <w:b/>
        <w:i/>
        <w:sz w:val="18"/>
      </w:rPr>
      <w:tab/>
    </w:r>
  </w:p>
  <w:p>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tabs>
        <w:tab w:val="left" w:pos="6265"/>
        <w:tab w:val="clear" w:pos="4252"/>
        <w:tab w:val="clear" w:pos="8504"/>
      </w:tabs>
      <w:rPr>
        <w:rFonts w:ascii="Times New Roman" w:hAnsi="Times New Roman" w:cs="Times New Roman"/>
        <w:b/>
        <w:i/>
        <w:spacing w:val="-6"/>
        <w:sz w:val="20"/>
        <w:szCs w:val="28"/>
      </w:rPr>
    </w:pPr>
    <w:r>
      <w:rPr>
        <w:rFonts w:ascii="Times New Roman" w:hAnsi="Times New Roman" w:cs="Times New Roman"/>
        <w:b/>
        <w:i/>
        <w:spacing w:val="-6"/>
        <w:sz w:val="20"/>
        <w:szCs w:val="28"/>
      </w:rPr>
      <w:t>Estrategia didáctica para …                                                                            Hernán García-Turro, Enrique Rivera-Nápoles</w:t>
    </w:r>
  </w:p>
  <w:p>
    <w:pPr>
      <w:pStyle w:val="6"/>
    </w:pPr>
    <w:r>
      <w:rPr>
        <w:lang w:val="en-US"/>
      </w:rPr>
      <w:drawing>
        <wp:anchor distT="0" distB="0" distL="114300" distR="114300" simplePos="0" relativeHeight="251664384" behindDoc="1" locked="0" layoutInCell="1" allowOverlap="1">
          <wp:simplePos x="0" y="0"/>
          <wp:positionH relativeFrom="column">
            <wp:posOffset>635</wp:posOffset>
          </wp:positionH>
          <wp:positionV relativeFrom="paragraph">
            <wp:posOffset>13970</wp:posOffset>
          </wp:positionV>
          <wp:extent cx="5868035" cy="79375"/>
          <wp:effectExtent l="0" t="0" r="0"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5868000" cy="79200"/>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1980"/>
      </w:tabs>
      <w:spacing w:line="240" w:lineRule="auto"/>
      <w:jc w:val="right"/>
    </w:pPr>
    <w:r>
      <w:rPr>
        <w:lang w:val="en-US"/>
      </w:rPr>
      <w:drawing>
        <wp:anchor distT="0" distB="0" distL="114300" distR="114300" simplePos="0" relativeHeight="251659264" behindDoc="0" locked="0" layoutInCell="1" allowOverlap="1">
          <wp:simplePos x="0" y="0"/>
          <wp:positionH relativeFrom="column">
            <wp:align>left</wp:align>
          </wp:positionH>
          <wp:positionV relativeFrom="paragraph">
            <wp:posOffset>-5080</wp:posOffset>
          </wp:positionV>
          <wp:extent cx="1200150" cy="361950"/>
          <wp:effectExtent l="0" t="0" r="0" b="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pic:cNvPicPr>
                    <a:picLocks noChangeAspect="1" noChangeArrowheads="1"/>
                  </pic:cNvPicPr>
                </pic:nvPicPr>
                <pic:blipFill>
                  <a:blip r:embed="rId1">
                    <a:extLst>
                      <a:ext uri="{28A0092B-C50C-407E-A947-70E740481C1C}">
                        <a14:useLocalDpi xmlns:a14="http://schemas.microsoft.com/office/drawing/2010/main" val="0"/>
                      </a:ext>
                    </a:extLst>
                  </a:blip>
                  <a:srcRect l="-29" t="-157" r="-29" b="-157"/>
                  <a:stretch>
                    <a:fillRect/>
                  </a:stretch>
                </pic:blipFill>
                <pic:spPr>
                  <a:xfrm>
                    <a:off x="0" y="0"/>
                    <a:ext cx="1200150" cy="361950"/>
                  </a:xfrm>
                  <a:prstGeom prst="rect">
                    <a:avLst/>
                  </a:prstGeom>
                  <a:solidFill>
                    <a:srgbClr val="FFFFFF">
                      <a:alpha val="0"/>
                    </a:srgbClr>
                  </a:solidFill>
                  <a:ln>
                    <a:noFill/>
                  </a:ln>
                </pic:spPr>
              </pic:pic>
            </a:graphicData>
          </a:graphic>
        </wp:anchor>
      </w:drawing>
    </w:r>
    <w:r>
      <w:rPr>
        <w:rFonts w:cs="Arial"/>
        <w:b/>
        <w:sz w:val="12"/>
        <w:szCs w:val="12"/>
      </w:rPr>
      <w:t xml:space="preserve">Revista Cultura Física y Deportes de Guantánamo </w:t>
    </w:r>
  </w:p>
  <w:p>
    <w:pPr>
      <w:tabs>
        <w:tab w:val="left" w:pos="1980"/>
      </w:tabs>
      <w:spacing w:line="240" w:lineRule="auto"/>
      <w:ind w:left="360"/>
      <w:jc w:val="right"/>
    </w:pPr>
    <w:r>
      <w:rPr>
        <w:rFonts w:cs="Arial"/>
        <w:b/>
        <w:sz w:val="12"/>
        <w:szCs w:val="12"/>
      </w:rPr>
      <w:t>ISSN: 2519-9455</w:t>
    </w:r>
  </w:p>
  <w:p>
    <w:pPr>
      <w:tabs>
        <w:tab w:val="left" w:pos="1980"/>
      </w:tabs>
      <w:spacing w:line="240" w:lineRule="auto"/>
      <w:ind w:left="360"/>
      <w:jc w:val="right"/>
    </w:pPr>
    <w:r>
      <w:rPr>
        <w:rFonts w:cs="Arial"/>
        <w:b/>
        <w:sz w:val="12"/>
        <w:szCs w:val="12"/>
      </w:rPr>
      <w:t>RNPS: 2286</w:t>
    </w:r>
  </w:p>
  <w:p>
    <w:pPr>
      <w:tabs>
        <w:tab w:val="left" w:pos="1980"/>
      </w:tabs>
      <w:spacing w:line="240" w:lineRule="auto"/>
      <w:jc w:val="right"/>
    </w:pPr>
    <w:r>
      <w:rPr>
        <w:sz w:val="12"/>
        <w:szCs w:val="12"/>
        <w:lang w:eastAsia="es-ES"/>
      </w:rPr>
      <w:t xml:space="preserve"> </w:t>
    </w:r>
    <w:r>
      <w:rPr>
        <w:rFonts w:cs="Arial"/>
        <w:b/>
        <w:sz w:val="12"/>
        <w:szCs w:val="12"/>
      </w:rPr>
      <w:t>Vol.12, No.21 (2022)</w:t>
    </w:r>
  </w:p>
  <w:p>
    <w:pPr>
      <w:tabs>
        <w:tab w:val="left" w:pos="1980"/>
      </w:tabs>
      <w:spacing w:line="240" w:lineRule="auto"/>
      <w:jc w:val="right"/>
    </w:pPr>
    <w:r>
      <w:rPr>
        <w:rFonts w:cs="Arial"/>
        <w:b/>
        <w:sz w:val="12"/>
        <w:szCs w:val="12"/>
      </w:rPr>
      <w:t>Publicada en línea: 19 de septiembre de 2022</w:t>
    </w:r>
  </w:p>
  <w:p>
    <w:pPr>
      <w:tabs>
        <w:tab w:val="left" w:pos="1980"/>
      </w:tabs>
      <w:spacing w:line="240" w:lineRule="auto"/>
      <w:jc w:val="right"/>
    </w:pPr>
    <w:r>
      <w:rPr>
        <w:rFonts w:cs="Arial"/>
        <w:b/>
        <w:i/>
        <w:sz w:val="12"/>
        <w:szCs w:val="12"/>
        <w:u w:val="single"/>
      </w:rPr>
      <w:t>famadeportes.cug.co.cu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E01D32"/>
    <w:multiLevelType w:val="multilevel"/>
    <w:tmpl w:val="13E01D32"/>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18606212"/>
    <w:multiLevelType w:val="multilevel"/>
    <w:tmpl w:val="18606212"/>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2C905BE8"/>
    <w:multiLevelType w:val="multilevel"/>
    <w:tmpl w:val="2C905BE8"/>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3231334F"/>
    <w:multiLevelType w:val="multilevel"/>
    <w:tmpl w:val="3231334F"/>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3A9A6915"/>
    <w:multiLevelType w:val="multilevel"/>
    <w:tmpl w:val="3A9A6915"/>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
    <w:nsid w:val="3D8544E8"/>
    <w:multiLevelType w:val="multilevel"/>
    <w:tmpl w:val="3D8544E8"/>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40426636"/>
    <w:multiLevelType w:val="multilevel"/>
    <w:tmpl w:val="40426636"/>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
    <w:nsid w:val="4BDE4B87"/>
    <w:multiLevelType w:val="multilevel"/>
    <w:tmpl w:val="4BDE4B87"/>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
    <w:nsid w:val="60572A7C"/>
    <w:multiLevelType w:val="multilevel"/>
    <w:tmpl w:val="60572A7C"/>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61B6530F"/>
    <w:multiLevelType w:val="multilevel"/>
    <w:tmpl w:val="61B6530F"/>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6C234D72"/>
    <w:multiLevelType w:val="multilevel"/>
    <w:tmpl w:val="6C234D72"/>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1">
    <w:nsid w:val="76864370"/>
    <w:multiLevelType w:val="multilevel"/>
    <w:tmpl w:val="76864370"/>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7"/>
  </w:num>
  <w:num w:numId="2">
    <w:abstractNumId w:val="2"/>
  </w:num>
  <w:num w:numId="3">
    <w:abstractNumId w:val="5"/>
  </w:num>
  <w:num w:numId="4">
    <w:abstractNumId w:val="11"/>
  </w:num>
  <w:num w:numId="5">
    <w:abstractNumId w:val="8"/>
  </w:num>
  <w:num w:numId="6">
    <w:abstractNumId w:val="3"/>
  </w:num>
  <w:num w:numId="7">
    <w:abstractNumId w:val="9"/>
  </w:num>
  <w:num w:numId="8">
    <w:abstractNumId w:val="1"/>
  </w:num>
  <w:num w:numId="9">
    <w:abstractNumId w:val="4"/>
  </w:num>
  <w:num w:numId="10">
    <w:abstractNumId w:val="10"/>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C89"/>
    <w:rsid w:val="00002D9C"/>
    <w:rsid w:val="00013921"/>
    <w:rsid w:val="000158D8"/>
    <w:rsid w:val="000315A0"/>
    <w:rsid w:val="0004367B"/>
    <w:rsid w:val="000621B2"/>
    <w:rsid w:val="000943E8"/>
    <w:rsid w:val="00096E11"/>
    <w:rsid w:val="000A046E"/>
    <w:rsid w:val="000E494D"/>
    <w:rsid w:val="000F0A72"/>
    <w:rsid w:val="00104ABC"/>
    <w:rsid w:val="001154A5"/>
    <w:rsid w:val="00116C16"/>
    <w:rsid w:val="00122EFE"/>
    <w:rsid w:val="0012460D"/>
    <w:rsid w:val="00163247"/>
    <w:rsid w:val="001744CF"/>
    <w:rsid w:val="00181230"/>
    <w:rsid w:val="001B654E"/>
    <w:rsid w:val="001D0ECD"/>
    <w:rsid w:val="001D44B1"/>
    <w:rsid w:val="001E31F4"/>
    <w:rsid w:val="001E6C68"/>
    <w:rsid w:val="001E7E49"/>
    <w:rsid w:val="00201D02"/>
    <w:rsid w:val="002400CF"/>
    <w:rsid w:val="00260ECC"/>
    <w:rsid w:val="00271BBB"/>
    <w:rsid w:val="0028086E"/>
    <w:rsid w:val="0028226C"/>
    <w:rsid w:val="00282F87"/>
    <w:rsid w:val="002834E0"/>
    <w:rsid w:val="002A2EB2"/>
    <w:rsid w:val="002C29A8"/>
    <w:rsid w:val="002C6E64"/>
    <w:rsid w:val="002E10FB"/>
    <w:rsid w:val="002E43B1"/>
    <w:rsid w:val="002F392E"/>
    <w:rsid w:val="003578C1"/>
    <w:rsid w:val="003603C2"/>
    <w:rsid w:val="003931A6"/>
    <w:rsid w:val="003A02B4"/>
    <w:rsid w:val="003B2591"/>
    <w:rsid w:val="003E510E"/>
    <w:rsid w:val="003E69CD"/>
    <w:rsid w:val="003F1C79"/>
    <w:rsid w:val="004029FB"/>
    <w:rsid w:val="004153F3"/>
    <w:rsid w:val="00427B5F"/>
    <w:rsid w:val="00433FC2"/>
    <w:rsid w:val="0045632A"/>
    <w:rsid w:val="004C54DE"/>
    <w:rsid w:val="004D00B5"/>
    <w:rsid w:val="004D0C34"/>
    <w:rsid w:val="004E57F3"/>
    <w:rsid w:val="004F2AD5"/>
    <w:rsid w:val="004F6684"/>
    <w:rsid w:val="0050314E"/>
    <w:rsid w:val="005115A1"/>
    <w:rsid w:val="005214B1"/>
    <w:rsid w:val="00552238"/>
    <w:rsid w:val="00575E78"/>
    <w:rsid w:val="00585EFF"/>
    <w:rsid w:val="00592F7C"/>
    <w:rsid w:val="005B33E9"/>
    <w:rsid w:val="005C3CB1"/>
    <w:rsid w:val="005C676B"/>
    <w:rsid w:val="005E7B1D"/>
    <w:rsid w:val="005F2092"/>
    <w:rsid w:val="005F5C2E"/>
    <w:rsid w:val="006446AC"/>
    <w:rsid w:val="0065604B"/>
    <w:rsid w:val="00656986"/>
    <w:rsid w:val="006638E9"/>
    <w:rsid w:val="006840ED"/>
    <w:rsid w:val="006A477B"/>
    <w:rsid w:val="006A4C89"/>
    <w:rsid w:val="006B115E"/>
    <w:rsid w:val="006C1BC6"/>
    <w:rsid w:val="006D6FC4"/>
    <w:rsid w:val="006E0119"/>
    <w:rsid w:val="00701D9C"/>
    <w:rsid w:val="007045C5"/>
    <w:rsid w:val="00704C4C"/>
    <w:rsid w:val="007076AE"/>
    <w:rsid w:val="0074455A"/>
    <w:rsid w:val="007503FA"/>
    <w:rsid w:val="00771E54"/>
    <w:rsid w:val="007725D8"/>
    <w:rsid w:val="007A2519"/>
    <w:rsid w:val="007B0E80"/>
    <w:rsid w:val="007B4C9C"/>
    <w:rsid w:val="007C3747"/>
    <w:rsid w:val="007E46E3"/>
    <w:rsid w:val="007F40D6"/>
    <w:rsid w:val="007F6721"/>
    <w:rsid w:val="007F6A41"/>
    <w:rsid w:val="0083709C"/>
    <w:rsid w:val="00845B59"/>
    <w:rsid w:val="008750A7"/>
    <w:rsid w:val="00895020"/>
    <w:rsid w:val="008B0CAA"/>
    <w:rsid w:val="008B31AB"/>
    <w:rsid w:val="008C6423"/>
    <w:rsid w:val="008D330C"/>
    <w:rsid w:val="00912CAC"/>
    <w:rsid w:val="009132E8"/>
    <w:rsid w:val="00920ABC"/>
    <w:rsid w:val="009228A7"/>
    <w:rsid w:val="0092676A"/>
    <w:rsid w:val="0094772C"/>
    <w:rsid w:val="00952732"/>
    <w:rsid w:val="00964F33"/>
    <w:rsid w:val="00993895"/>
    <w:rsid w:val="009940AC"/>
    <w:rsid w:val="009C1000"/>
    <w:rsid w:val="009D025B"/>
    <w:rsid w:val="009F3694"/>
    <w:rsid w:val="00A06A04"/>
    <w:rsid w:val="00A17B81"/>
    <w:rsid w:val="00A22A00"/>
    <w:rsid w:val="00A24E1F"/>
    <w:rsid w:val="00A30DD3"/>
    <w:rsid w:val="00A41248"/>
    <w:rsid w:val="00A9387D"/>
    <w:rsid w:val="00AB6033"/>
    <w:rsid w:val="00AE5A6C"/>
    <w:rsid w:val="00AF689A"/>
    <w:rsid w:val="00AF7E68"/>
    <w:rsid w:val="00B4012B"/>
    <w:rsid w:val="00B44D50"/>
    <w:rsid w:val="00B7789F"/>
    <w:rsid w:val="00B823FC"/>
    <w:rsid w:val="00B91C33"/>
    <w:rsid w:val="00B920C4"/>
    <w:rsid w:val="00BA377D"/>
    <w:rsid w:val="00BB0D42"/>
    <w:rsid w:val="00C0121F"/>
    <w:rsid w:val="00C103B6"/>
    <w:rsid w:val="00C67B5B"/>
    <w:rsid w:val="00CA7B89"/>
    <w:rsid w:val="00CC5D48"/>
    <w:rsid w:val="00D05E50"/>
    <w:rsid w:val="00D12BEC"/>
    <w:rsid w:val="00D50790"/>
    <w:rsid w:val="00D55514"/>
    <w:rsid w:val="00D714A4"/>
    <w:rsid w:val="00DA4D6E"/>
    <w:rsid w:val="00DB374C"/>
    <w:rsid w:val="00DC1FC2"/>
    <w:rsid w:val="00DD11B0"/>
    <w:rsid w:val="00DE1627"/>
    <w:rsid w:val="00DE7BC7"/>
    <w:rsid w:val="00DF40F6"/>
    <w:rsid w:val="00E13B7C"/>
    <w:rsid w:val="00E44083"/>
    <w:rsid w:val="00E57F53"/>
    <w:rsid w:val="00E72D86"/>
    <w:rsid w:val="00E85B06"/>
    <w:rsid w:val="00E91B20"/>
    <w:rsid w:val="00E94CFB"/>
    <w:rsid w:val="00EA79AE"/>
    <w:rsid w:val="00EB3C8D"/>
    <w:rsid w:val="00EC4148"/>
    <w:rsid w:val="00EE05B7"/>
    <w:rsid w:val="00F03178"/>
    <w:rsid w:val="00F1262B"/>
    <w:rsid w:val="00F35B5F"/>
    <w:rsid w:val="00F541EC"/>
    <w:rsid w:val="00F61AF5"/>
    <w:rsid w:val="00F63D31"/>
    <w:rsid w:val="00F663B2"/>
    <w:rsid w:val="00F7567A"/>
    <w:rsid w:val="00F82356"/>
    <w:rsid w:val="00F92D9F"/>
    <w:rsid w:val="00F934CC"/>
    <w:rsid w:val="00FC0544"/>
    <w:rsid w:val="00FC2338"/>
    <w:rsid w:val="00FF3318"/>
    <w:rsid w:val="38692D3A"/>
    <w:rsid w:val="38B353C4"/>
    <w:rsid w:val="6F3429D5"/>
    <w:rsid w:val="73517AC1"/>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Arial" w:hAnsi="Arial"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line="360" w:lineRule="auto"/>
    </w:pPr>
    <w:rPr>
      <w:rFonts w:ascii="Arial" w:hAnsi="Arial" w:eastAsiaTheme="minorHAnsi" w:cstheme="minorBidi"/>
      <w:sz w:val="24"/>
      <w:szCs w:val="22"/>
      <w:lang w:val="es-ES" w:eastAsia="en-US" w:bidi="ar-SA"/>
    </w:rPr>
  </w:style>
  <w:style w:type="paragraph" w:styleId="2">
    <w:name w:val="heading 8"/>
    <w:basedOn w:val="1"/>
    <w:next w:val="1"/>
    <w:link w:val="22"/>
    <w:qFormat/>
    <w:uiPriority w:val="0"/>
    <w:pPr>
      <w:spacing w:before="240" w:after="60" w:line="240" w:lineRule="auto"/>
      <w:outlineLvl w:val="7"/>
    </w:pPr>
    <w:rPr>
      <w:rFonts w:ascii="Calibri" w:hAnsi="Calibri" w:eastAsia="Calibri" w:cs="Calibri"/>
      <w:i/>
      <w:iCs/>
      <w:color w:val="000000"/>
      <w:szCs w:val="24"/>
      <w:lang w:eastAsia="es-ES"/>
    </w:rPr>
  </w:style>
  <w:style w:type="character" w:default="1" w:styleId="11">
    <w:name w:val="Default Paragraph Font"/>
    <w:semiHidden/>
    <w:unhideWhenUsed/>
    <w:uiPriority w:val="1"/>
  </w:style>
  <w:style w:type="table" w:default="1" w:styleId="15">
    <w:name w:val="Normal Table"/>
    <w:semiHidden/>
    <w:unhideWhenUsed/>
    <w:uiPriority w:val="99"/>
    <w:tblPr>
      <w:tblLayout w:type="fixed"/>
      <w:tblCellMar>
        <w:top w:w="0" w:type="dxa"/>
        <w:left w:w="108" w:type="dxa"/>
        <w:bottom w:w="0" w:type="dxa"/>
        <w:right w:w="108" w:type="dxa"/>
      </w:tblCellMar>
    </w:tblPr>
  </w:style>
  <w:style w:type="paragraph" w:styleId="3">
    <w:name w:val="annotation subject"/>
    <w:basedOn w:val="4"/>
    <w:next w:val="4"/>
    <w:link w:val="25"/>
    <w:semiHidden/>
    <w:unhideWhenUsed/>
    <w:uiPriority w:val="99"/>
    <w:rPr>
      <w:b/>
      <w:bCs/>
    </w:rPr>
  </w:style>
  <w:style w:type="paragraph" w:styleId="4">
    <w:name w:val="annotation text"/>
    <w:basedOn w:val="1"/>
    <w:link w:val="24"/>
    <w:semiHidden/>
    <w:unhideWhenUsed/>
    <w:qFormat/>
    <w:uiPriority w:val="99"/>
    <w:pPr>
      <w:spacing w:line="240" w:lineRule="auto"/>
    </w:pPr>
    <w:rPr>
      <w:sz w:val="20"/>
      <w:szCs w:val="20"/>
    </w:rPr>
  </w:style>
  <w:style w:type="paragraph" w:styleId="5">
    <w:name w:val="Balloon Text"/>
    <w:basedOn w:val="1"/>
    <w:link w:val="26"/>
    <w:semiHidden/>
    <w:unhideWhenUsed/>
    <w:uiPriority w:val="99"/>
    <w:pPr>
      <w:spacing w:line="240" w:lineRule="auto"/>
    </w:pPr>
    <w:rPr>
      <w:rFonts w:ascii="Segoe UI" w:hAnsi="Segoe UI" w:cs="Segoe UI"/>
      <w:sz w:val="18"/>
      <w:szCs w:val="18"/>
    </w:rPr>
  </w:style>
  <w:style w:type="paragraph" w:styleId="6">
    <w:name w:val="header"/>
    <w:basedOn w:val="1"/>
    <w:link w:val="17"/>
    <w:unhideWhenUsed/>
    <w:qFormat/>
    <w:uiPriority w:val="0"/>
    <w:pPr>
      <w:tabs>
        <w:tab w:val="center" w:pos="4252"/>
        <w:tab w:val="right" w:pos="8504"/>
      </w:tabs>
      <w:spacing w:line="240" w:lineRule="auto"/>
    </w:pPr>
  </w:style>
  <w:style w:type="paragraph" w:styleId="7">
    <w:name w:val="Body Text Indent"/>
    <w:basedOn w:val="1"/>
    <w:link w:val="23"/>
    <w:uiPriority w:val="99"/>
    <w:pPr>
      <w:spacing w:after="120" w:line="276" w:lineRule="auto"/>
      <w:ind w:left="283"/>
    </w:pPr>
    <w:rPr>
      <w:rFonts w:ascii="Calibri" w:hAnsi="Calibri" w:eastAsia="Calibri" w:cs="Calibri"/>
      <w:sz w:val="22"/>
      <w:lang w:eastAsia="es-ES"/>
    </w:rPr>
  </w:style>
  <w:style w:type="paragraph" w:styleId="8">
    <w:name w:val="Normal (Web)"/>
    <w:basedOn w:val="1"/>
    <w:link w:val="21"/>
    <w:qFormat/>
    <w:uiPriority w:val="99"/>
    <w:pPr>
      <w:suppressAutoHyphens/>
      <w:spacing w:before="280" w:after="280" w:line="240" w:lineRule="auto"/>
    </w:pPr>
    <w:rPr>
      <w:rFonts w:ascii="Times New Roman" w:hAnsi="Times New Roman" w:eastAsia="Times New Roman" w:cs="Times New Roman"/>
      <w:sz w:val="20"/>
      <w:szCs w:val="20"/>
      <w:lang w:val="en-US" w:eastAsia="zh-CN"/>
    </w:rPr>
  </w:style>
  <w:style w:type="paragraph" w:styleId="9">
    <w:name w:val="footer"/>
    <w:basedOn w:val="1"/>
    <w:link w:val="18"/>
    <w:unhideWhenUsed/>
    <w:qFormat/>
    <w:uiPriority w:val="0"/>
    <w:pPr>
      <w:tabs>
        <w:tab w:val="center" w:pos="4252"/>
        <w:tab w:val="right" w:pos="8504"/>
      </w:tabs>
      <w:spacing w:line="240" w:lineRule="auto"/>
    </w:pPr>
  </w:style>
  <w:style w:type="paragraph" w:styleId="10">
    <w:name w:val="Body Text"/>
    <w:basedOn w:val="1"/>
    <w:link w:val="20"/>
    <w:uiPriority w:val="0"/>
    <w:pPr>
      <w:suppressAutoHyphens/>
      <w:spacing w:line="240" w:lineRule="auto"/>
      <w:jc w:val="both"/>
    </w:pPr>
    <w:rPr>
      <w:rFonts w:ascii="WITSFONT" w:hAnsi="WITSFONT" w:eastAsia="Times New Roman" w:cs="WITSFONT"/>
      <w:sz w:val="32"/>
      <w:szCs w:val="24"/>
      <w:lang w:eastAsia="zh-CN"/>
    </w:rPr>
  </w:style>
  <w:style w:type="character" w:styleId="12">
    <w:name w:val="annotation reference"/>
    <w:basedOn w:val="11"/>
    <w:semiHidden/>
    <w:unhideWhenUsed/>
    <w:qFormat/>
    <w:uiPriority w:val="99"/>
    <w:rPr>
      <w:sz w:val="16"/>
      <w:szCs w:val="16"/>
    </w:rPr>
  </w:style>
  <w:style w:type="character" w:styleId="13">
    <w:name w:val="Emphasis"/>
    <w:qFormat/>
    <w:uiPriority w:val="20"/>
    <w:rPr>
      <w:i/>
      <w:iCs/>
    </w:rPr>
  </w:style>
  <w:style w:type="character" w:styleId="14">
    <w:name w:val="Hyperlink"/>
    <w:basedOn w:val="11"/>
    <w:unhideWhenUsed/>
    <w:uiPriority w:val="99"/>
    <w:rPr>
      <w:color w:val="0563C1" w:themeColor="hyperlink"/>
      <w:u w:val="single"/>
      <w14:textFill>
        <w14:solidFill>
          <w14:schemeClr w14:val="hlink"/>
        </w14:solidFill>
      </w14:textFill>
    </w:rPr>
  </w:style>
  <w:style w:type="table" w:styleId="16">
    <w:name w:val="Table Grid"/>
    <w:basedOn w:val="15"/>
    <w:uiPriority w:val="39"/>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7">
    <w:name w:val="Encabezado Car"/>
    <w:basedOn w:val="11"/>
    <w:link w:val="6"/>
    <w:uiPriority w:val="99"/>
  </w:style>
  <w:style w:type="character" w:customStyle="1" w:styleId="18">
    <w:name w:val="Pie de página Car"/>
    <w:basedOn w:val="11"/>
    <w:link w:val="9"/>
    <w:uiPriority w:val="99"/>
  </w:style>
  <w:style w:type="character" w:customStyle="1" w:styleId="19">
    <w:name w:val="tlid-translation"/>
    <w:basedOn w:val="11"/>
    <w:uiPriority w:val="0"/>
  </w:style>
  <w:style w:type="character" w:customStyle="1" w:styleId="20">
    <w:name w:val="Texto independiente Car"/>
    <w:basedOn w:val="11"/>
    <w:link w:val="10"/>
    <w:qFormat/>
    <w:uiPriority w:val="0"/>
    <w:rPr>
      <w:rFonts w:ascii="WITSFONT" w:hAnsi="WITSFONT" w:eastAsia="Times New Roman" w:cs="WITSFONT"/>
      <w:sz w:val="32"/>
      <w:szCs w:val="24"/>
      <w:lang w:eastAsia="zh-CN"/>
    </w:rPr>
  </w:style>
  <w:style w:type="character" w:customStyle="1" w:styleId="21">
    <w:name w:val="Normal (Web) Car"/>
    <w:link w:val="8"/>
    <w:uiPriority w:val="99"/>
    <w:rPr>
      <w:rFonts w:ascii="Times New Roman" w:hAnsi="Times New Roman" w:eastAsia="Times New Roman" w:cs="Times New Roman"/>
      <w:sz w:val="20"/>
      <w:szCs w:val="20"/>
      <w:lang w:val="en-US" w:eastAsia="zh-CN"/>
    </w:rPr>
  </w:style>
  <w:style w:type="character" w:customStyle="1" w:styleId="22">
    <w:name w:val="Título 8 Car"/>
    <w:basedOn w:val="11"/>
    <w:link w:val="2"/>
    <w:uiPriority w:val="0"/>
    <w:rPr>
      <w:rFonts w:ascii="Calibri" w:hAnsi="Calibri" w:eastAsia="Calibri" w:cs="Calibri"/>
      <w:i/>
      <w:iCs/>
      <w:color w:val="000000"/>
      <w:szCs w:val="24"/>
      <w:lang w:eastAsia="es-ES"/>
    </w:rPr>
  </w:style>
  <w:style w:type="character" w:customStyle="1" w:styleId="23">
    <w:name w:val="Sangría de texto normal Car"/>
    <w:basedOn w:val="11"/>
    <w:link w:val="7"/>
    <w:uiPriority w:val="99"/>
    <w:rPr>
      <w:rFonts w:ascii="Calibri" w:hAnsi="Calibri" w:eastAsia="Calibri" w:cs="Calibri"/>
      <w:sz w:val="22"/>
      <w:lang w:eastAsia="es-ES"/>
    </w:rPr>
  </w:style>
  <w:style w:type="character" w:customStyle="1" w:styleId="24">
    <w:name w:val="Texto comentario Car"/>
    <w:basedOn w:val="11"/>
    <w:link w:val="4"/>
    <w:semiHidden/>
    <w:uiPriority w:val="99"/>
    <w:rPr>
      <w:sz w:val="20"/>
      <w:szCs w:val="20"/>
    </w:rPr>
  </w:style>
  <w:style w:type="character" w:customStyle="1" w:styleId="25">
    <w:name w:val="Asunto del comentario Car"/>
    <w:basedOn w:val="24"/>
    <w:link w:val="3"/>
    <w:semiHidden/>
    <w:uiPriority w:val="99"/>
    <w:rPr>
      <w:b/>
      <w:bCs/>
      <w:sz w:val="20"/>
      <w:szCs w:val="20"/>
    </w:rPr>
  </w:style>
  <w:style w:type="character" w:customStyle="1" w:styleId="26">
    <w:name w:val="Texto de globo Car"/>
    <w:basedOn w:val="11"/>
    <w:link w:val="5"/>
    <w:semiHidden/>
    <w:uiPriority w:val="99"/>
    <w:rPr>
      <w:rFonts w:ascii="Segoe UI" w:hAnsi="Segoe UI" w:cs="Segoe UI"/>
      <w:sz w:val="18"/>
      <w:szCs w:val="18"/>
    </w:rPr>
  </w:style>
  <w:style w:type="character" w:customStyle="1" w:styleId="27">
    <w:name w:val="Unresolved Mention"/>
    <w:basedOn w:val="11"/>
    <w:semiHidden/>
    <w:unhideWhenUsed/>
    <w:uiPriority w:val="99"/>
    <w:rPr>
      <w:color w:val="605E5C"/>
      <w:shd w:val="clear" w:color="auto" w:fill="E1DFDD"/>
    </w:rPr>
  </w:style>
  <w:style w:type="paragraph" w:customStyle="1" w:styleId="28">
    <w:name w:val="Bibliography"/>
    <w:basedOn w:val="1"/>
    <w:next w:val="1"/>
    <w:semiHidden/>
    <w:unhideWhenUsed/>
    <w:uiPriority w:val="37"/>
  </w:style>
  <w:style w:type="paragraph" w:styleId="29">
    <w:name w:val="List Paragraph"/>
    <w:basedOn w:val="1"/>
    <w:link w:val="30"/>
    <w:qFormat/>
    <w:uiPriority w:val="34"/>
    <w:pPr>
      <w:spacing w:after="200" w:line="276" w:lineRule="auto"/>
      <w:ind w:left="720"/>
      <w:contextualSpacing/>
    </w:pPr>
    <w:rPr>
      <w:rFonts w:ascii="Calibri" w:hAnsi="Calibri" w:eastAsia="Calibri" w:cs="Times New Roman"/>
      <w:sz w:val="22"/>
    </w:rPr>
  </w:style>
  <w:style w:type="character" w:customStyle="1" w:styleId="30">
    <w:name w:val="Párrafo de lista Car"/>
    <w:link w:val="29"/>
    <w:locked/>
    <w:uiPriority w:val="34"/>
    <w:rPr>
      <w:rFonts w:ascii="Calibri" w:hAnsi="Calibri" w:eastAsia="Calibri" w:cs="Times New Roman"/>
      <w:sz w:val="2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32B7B1C-0071-427F-9EE4-FD6ED13F28F2}">
  <ds:schemaRefs/>
</ds:datastoreItem>
</file>

<file path=docProps/app.xml><?xml version="1.0" encoding="utf-8"?>
<Properties xmlns="http://schemas.openxmlformats.org/officeDocument/2006/extended-properties" xmlns:vt="http://schemas.openxmlformats.org/officeDocument/2006/docPropsVTypes">
  <Template>Normal</Template>
  <Company>Tecnicos Inside Group</Company>
  <Pages>11</Pages>
  <Words>3187</Words>
  <Characters>18172</Characters>
  <Lines>151</Lines>
  <Paragraphs>42</Paragraphs>
  <TotalTime>74</TotalTime>
  <ScaleCrop>false</ScaleCrop>
  <LinksUpToDate>false</LinksUpToDate>
  <CharactersWithSpaces>21317</CharactersWithSpaces>
  <Application>WPS Office_10.2.0.7480_F1E327BC-269C-435d-A152-05C5408002CA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2022-12-19T17:48:00Z</dcterms:created>
  <dc:creator>Hernán García-Turro;Enrique Rivera-Nápoles</dc:creator>
  <cp:keywords>Estrategia didáctica;Ajedrez;Entrenadores;Niños talentos;Habilidades prácticas.</cp:keywords>
  <cp:lastModifiedBy>BinaryFall</cp:lastModifiedBy>
  <cp:lastPrinted>2023-07-01T14:42:00Z</cp:lastPrinted>
  <dcterms:modified xsi:type="dcterms:W3CDTF">2023-07-04T13:39:19Z</dcterms:modified>
  <dc:title>Estrategia didáctica  para desarrollar las habilidades prácticas en niños talentos de Guantánamo.</dc:title>
  <cp:revision>101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3082-10.2.0.7480</vt:lpwstr>
  </property>
</Properties>
</file>